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EB33B" w14:textId="77777777" w:rsidR="00982B5B" w:rsidRPr="00971666" w:rsidRDefault="00982B5B" w:rsidP="005E4AA0">
      <w:pPr>
        <w:rPr>
          <w:rStyle w:val="FormatvorlageTextkrperCalibri11PtFettText1"/>
          <w:rFonts w:asciiTheme="majorHAnsi" w:hAnsiTheme="majorHAnsi" w:cstheme="majorHAnsi"/>
        </w:rPr>
        <w:sectPr w:rsidR="00982B5B" w:rsidRPr="00971666" w:rsidSect="0004137A">
          <w:headerReference w:type="even" r:id="rId11"/>
          <w:headerReference w:type="default" r:id="rId12"/>
          <w:footerReference w:type="even" r:id="rId13"/>
          <w:footerReference w:type="default" r:id="rId14"/>
          <w:headerReference w:type="first" r:id="rId15"/>
          <w:footerReference w:type="first" r:id="rId16"/>
          <w:pgSz w:w="11906" w:h="16838"/>
          <w:pgMar w:top="1133" w:right="1417" w:bottom="1134" w:left="1417" w:header="708" w:footer="454" w:gutter="0"/>
          <w:cols w:space="708"/>
          <w:docGrid w:linePitch="360"/>
        </w:sectPr>
      </w:pPr>
    </w:p>
    <w:p w14:paraId="2D80A19F" w14:textId="77777777" w:rsidR="00821D67" w:rsidRPr="00971666" w:rsidRDefault="00821D67" w:rsidP="00821D67">
      <w:pPr>
        <w:rPr>
          <w:rFonts w:asciiTheme="majorHAnsi" w:hAnsiTheme="majorHAnsi" w:cstheme="majorHAnsi"/>
        </w:rPr>
      </w:pPr>
    </w:p>
    <w:p w14:paraId="2436C1D8" w14:textId="53169085" w:rsidR="00821D67" w:rsidRPr="00971666" w:rsidRDefault="00821D67" w:rsidP="00C157D5">
      <w:pPr>
        <w:rPr>
          <w:rFonts w:asciiTheme="majorHAnsi" w:hAnsiTheme="majorHAnsi" w:cstheme="majorHAnsi"/>
        </w:rPr>
      </w:pPr>
    </w:p>
    <w:p w14:paraId="1718751E" w14:textId="77777777" w:rsidR="00821D67" w:rsidRPr="00971666" w:rsidRDefault="00821D67" w:rsidP="00821D67">
      <w:pPr>
        <w:rPr>
          <w:rFonts w:asciiTheme="majorHAnsi" w:hAnsiTheme="majorHAnsi" w:cstheme="majorHAnsi"/>
        </w:rPr>
      </w:pPr>
    </w:p>
    <w:p w14:paraId="29D3E8F1" w14:textId="745CC91C" w:rsidR="001833B0" w:rsidRPr="00971666" w:rsidRDefault="004631D4">
      <w:pPr>
        <w:rPr>
          <w:rFonts w:asciiTheme="majorHAnsi" w:hAnsiTheme="majorHAnsi" w:cstheme="majorHAnsi"/>
        </w:rPr>
      </w:pPr>
      <w:r w:rsidRPr="00971666">
        <w:rPr>
          <w:rFonts w:asciiTheme="majorHAnsi" w:hAnsiTheme="majorHAnsi" w:cstheme="majorHAnsi"/>
          <w:noProof/>
        </w:rPr>
        <w:drawing>
          <wp:inline distT="0" distB="0" distL="0" distR="0" wp14:anchorId="269C29F7" wp14:editId="6BF5545C">
            <wp:extent cx="5822348" cy="1200150"/>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5858644" cy="1207632"/>
                    </a:xfrm>
                    <a:prstGeom prst="rect">
                      <a:avLst/>
                    </a:prstGeom>
                  </pic:spPr>
                </pic:pic>
              </a:graphicData>
            </a:graphic>
          </wp:inline>
        </w:drawing>
      </w:r>
    </w:p>
    <w:p w14:paraId="7A9D0BD7" w14:textId="77777777" w:rsidR="003F74FE" w:rsidRPr="00971666" w:rsidRDefault="003F74FE">
      <w:pPr>
        <w:rPr>
          <w:rFonts w:asciiTheme="majorHAnsi" w:hAnsiTheme="majorHAnsi" w:cstheme="majorHAnsi"/>
        </w:rPr>
      </w:pPr>
    </w:p>
    <w:p w14:paraId="22662D57" w14:textId="77777777" w:rsidR="004631D4" w:rsidRPr="00971666" w:rsidRDefault="004631D4" w:rsidP="00C157D5">
      <w:pPr>
        <w:rPr>
          <w:rFonts w:asciiTheme="majorHAnsi" w:hAnsiTheme="majorHAnsi" w:cstheme="majorHAnsi"/>
        </w:rPr>
      </w:pPr>
    </w:p>
    <w:p w14:paraId="4BFDBD60" w14:textId="17DBA151" w:rsidR="004631D4" w:rsidRPr="00971666" w:rsidRDefault="007E6C4C" w:rsidP="00C157D5">
      <w:pPr>
        <w:rPr>
          <w:rFonts w:asciiTheme="majorHAnsi" w:hAnsiTheme="majorHAnsi" w:cstheme="majorHAnsi"/>
        </w:rPr>
      </w:pPr>
      <w:r w:rsidRPr="00971666">
        <w:rPr>
          <w:rFonts w:asciiTheme="majorHAnsi" w:hAnsiTheme="majorHAnsi" w:cstheme="majorHAnsi"/>
        </w:rPr>
        <w:t xml:space="preserve">      i</w:t>
      </w:r>
      <w:r w:rsidR="001F2DDA" w:rsidRPr="00971666">
        <w:rPr>
          <w:rFonts w:asciiTheme="majorHAnsi" w:hAnsiTheme="majorHAnsi" w:cstheme="majorHAnsi"/>
        </w:rPr>
        <w:t xml:space="preserve">n Zusammenarbeit mit </w:t>
      </w:r>
    </w:p>
    <w:p w14:paraId="53113C4E" w14:textId="285C2FB0" w:rsidR="007E6C4C" w:rsidRPr="00971666" w:rsidRDefault="007E6C4C" w:rsidP="00C157D5">
      <w:pPr>
        <w:rPr>
          <w:rFonts w:asciiTheme="majorHAnsi" w:hAnsiTheme="majorHAnsi" w:cstheme="majorHAnsi"/>
        </w:rPr>
      </w:pPr>
      <w:r w:rsidRPr="00971666">
        <w:rPr>
          <w:rFonts w:asciiTheme="majorHAnsi" w:hAnsiTheme="majorHAnsi" w:cstheme="majorHAnsi"/>
          <w:noProof/>
        </w:rPr>
        <w:drawing>
          <wp:inline distT="0" distB="0" distL="0" distR="0" wp14:anchorId="200D4886" wp14:editId="44089BF6">
            <wp:extent cx="2226366" cy="599780"/>
            <wp:effectExtent l="0" t="0" r="0" b="0"/>
            <wp:docPr id="1448251479" name="Grafik 16" descr="VR Payment | ibi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 Payment | ibi research"/>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55169" cy="607539"/>
                    </a:xfrm>
                    <a:prstGeom prst="rect">
                      <a:avLst/>
                    </a:prstGeom>
                    <a:noFill/>
                    <a:ln>
                      <a:noFill/>
                    </a:ln>
                  </pic:spPr>
                </pic:pic>
              </a:graphicData>
            </a:graphic>
          </wp:inline>
        </w:drawing>
      </w:r>
    </w:p>
    <w:p w14:paraId="01610787" w14:textId="77777777" w:rsidR="004631D4" w:rsidRPr="00971666" w:rsidRDefault="004631D4" w:rsidP="00C157D5">
      <w:pPr>
        <w:rPr>
          <w:rFonts w:asciiTheme="majorHAnsi" w:hAnsiTheme="majorHAnsi" w:cstheme="majorHAnsi"/>
        </w:rPr>
      </w:pPr>
    </w:p>
    <w:p w14:paraId="47C22C23" w14:textId="77777777" w:rsidR="004631D4" w:rsidRPr="00971666" w:rsidRDefault="004631D4" w:rsidP="00C157D5">
      <w:pPr>
        <w:rPr>
          <w:rFonts w:asciiTheme="majorHAnsi" w:hAnsiTheme="majorHAnsi" w:cstheme="majorHAnsi"/>
        </w:rPr>
      </w:pPr>
    </w:p>
    <w:p w14:paraId="67DD8DAA" w14:textId="5B34CE50" w:rsidR="0018634D" w:rsidRPr="00971666" w:rsidRDefault="0018634D" w:rsidP="00C157D5">
      <w:pPr>
        <w:rPr>
          <w:rFonts w:asciiTheme="majorHAnsi" w:hAnsiTheme="majorHAnsi" w:cstheme="majorHAnsi"/>
        </w:rPr>
      </w:pPr>
    </w:p>
    <w:p w14:paraId="64C01D3A" w14:textId="2303BD0C" w:rsidR="007E6C4C" w:rsidRPr="00971666" w:rsidRDefault="002404B1" w:rsidP="0044001C">
      <w:pPr>
        <w:rPr>
          <w:rFonts w:asciiTheme="majorHAnsi" w:hAnsiTheme="majorHAnsi" w:cstheme="majorHAnsi"/>
        </w:rPr>
      </w:pPr>
      <w:r w:rsidRPr="00971666">
        <w:rPr>
          <w:rFonts w:asciiTheme="majorHAnsi" w:hAnsiTheme="majorHAnsi" w:cstheme="majorHAnsi"/>
          <w:noProof/>
        </w:rPr>
        <mc:AlternateContent>
          <mc:Choice Requires="wpg">
            <w:drawing>
              <wp:anchor distT="0" distB="0" distL="114300" distR="114300" simplePos="0" relativeHeight="251658242" behindDoc="0" locked="0" layoutInCell="1" allowOverlap="1" wp14:anchorId="23726AC0" wp14:editId="7AF190D6">
                <wp:simplePos x="0" y="0"/>
                <wp:positionH relativeFrom="column">
                  <wp:posOffset>1832297</wp:posOffset>
                </wp:positionH>
                <wp:positionV relativeFrom="paragraph">
                  <wp:posOffset>145357</wp:posOffset>
                </wp:positionV>
                <wp:extent cx="4442460" cy="5486400"/>
                <wp:effectExtent l="0" t="19050" r="15240" b="38100"/>
                <wp:wrapNone/>
                <wp:docPr id="1" name="Group 4"/>
                <wp:cNvGraphicFramePr/>
                <a:graphic xmlns:a="http://schemas.openxmlformats.org/drawingml/2006/main">
                  <a:graphicData uri="http://schemas.microsoft.com/office/word/2010/wordprocessingGroup">
                    <wpg:wgp>
                      <wpg:cNvGrpSpPr/>
                      <wpg:grpSpPr bwMode="auto">
                        <a:xfrm>
                          <a:off x="0" y="0"/>
                          <a:ext cx="4442460" cy="5486400"/>
                          <a:chOff x="0" y="0"/>
                          <a:chExt cx="3498" cy="4320"/>
                        </a:xfrm>
                      </wpg:grpSpPr>
                      <wps:wsp>
                        <wps:cNvPr id="2" name="AutoShape 3"/>
                        <wps:cNvSpPr>
                          <a:spLocks noChangeAspect="1" noChangeArrowheads="1" noTextEdit="1"/>
                        </wps:cNvSpPr>
                        <wps:spPr bwMode="auto">
                          <a:xfrm>
                            <a:off x="0" y="0"/>
                            <a:ext cx="3498"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 name="Freeform 5"/>
                        <wps:cNvSpPr>
                          <a:spLocks/>
                        </wps:cNvSpPr>
                        <wps:spPr bwMode="auto">
                          <a:xfrm>
                            <a:off x="2" y="3499"/>
                            <a:ext cx="709" cy="816"/>
                          </a:xfrm>
                          <a:custGeom>
                            <a:avLst/>
                            <a:gdLst>
                              <a:gd name="T0" fmla="*/ 709 w 709"/>
                              <a:gd name="T1" fmla="*/ 612 h 816"/>
                              <a:gd name="T2" fmla="*/ 355 w 709"/>
                              <a:gd name="T3" fmla="*/ 816 h 816"/>
                              <a:gd name="T4" fmla="*/ 0 w 709"/>
                              <a:gd name="T5" fmla="*/ 612 h 816"/>
                              <a:gd name="T6" fmla="*/ 0 w 709"/>
                              <a:gd name="T7" fmla="*/ 204 h 816"/>
                              <a:gd name="T8" fmla="*/ 355 w 709"/>
                              <a:gd name="T9" fmla="*/ 0 h 816"/>
                              <a:gd name="T10" fmla="*/ 709 w 709"/>
                              <a:gd name="T11" fmla="*/ 204 h 816"/>
                              <a:gd name="T12" fmla="*/ 709 w 709"/>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9" h="816">
                                <a:moveTo>
                                  <a:pt x="709" y="612"/>
                                </a:moveTo>
                                <a:lnTo>
                                  <a:pt x="355" y="816"/>
                                </a:lnTo>
                                <a:lnTo>
                                  <a:pt x="0" y="612"/>
                                </a:lnTo>
                                <a:lnTo>
                                  <a:pt x="0" y="204"/>
                                </a:lnTo>
                                <a:lnTo>
                                  <a:pt x="355" y="0"/>
                                </a:lnTo>
                                <a:lnTo>
                                  <a:pt x="709" y="204"/>
                                </a:lnTo>
                                <a:lnTo>
                                  <a:pt x="709" y="612"/>
                                </a:lnTo>
                                <a:close/>
                              </a:path>
                            </a:pathLst>
                          </a:custGeom>
                          <a:solidFill>
                            <a:srgbClr val="CDCCCC"/>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7" name="Freeform 6"/>
                        <wps:cNvSpPr>
                          <a:spLocks/>
                        </wps:cNvSpPr>
                        <wps:spPr bwMode="auto">
                          <a:xfrm>
                            <a:off x="798" y="3499"/>
                            <a:ext cx="708" cy="816"/>
                          </a:xfrm>
                          <a:custGeom>
                            <a:avLst/>
                            <a:gdLst>
                              <a:gd name="T0" fmla="*/ 708 w 708"/>
                              <a:gd name="T1" fmla="*/ 612 h 816"/>
                              <a:gd name="T2" fmla="*/ 354 w 708"/>
                              <a:gd name="T3" fmla="*/ 816 h 816"/>
                              <a:gd name="T4" fmla="*/ 0 w 708"/>
                              <a:gd name="T5" fmla="*/ 612 h 816"/>
                              <a:gd name="T6" fmla="*/ 0 w 708"/>
                              <a:gd name="T7" fmla="*/ 204 h 816"/>
                              <a:gd name="T8" fmla="*/ 354 w 708"/>
                              <a:gd name="T9" fmla="*/ 0 h 816"/>
                              <a:gd name="T10" fmla="*/ 708 w 708"/>
                              <a:gd name="T11" fmla="*/ 204 h 816"/>
                              <a:gd name="T12" fmla="*/ 708 w 708"/>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8" h="816">
                                <a:moveTo>
                                  <a:pt x="708" y="612"/>
                                </a:moveTo>
                                <a:lnTo>
                                  <a:pt x="354" y="816"/>
                                </a:lnTo>
                                <a:lnTo>
                                  <a:pt x="0" y="612"/>
                                </a:lnTo>
                                <a:lnTo>
                                  <a:pt x="0" y="204"/>
                                </a:lnTo>
                                <a:lnTo>
                                  <a:pt x="354" y="0"/>
                                </a:lnTo>
                                <a:lnTo>
                                  <a:pt x="708" y="204"/>
                                </a:lnTo>
                                <a:lnTo>
                                  <a:pt x="708" y="612"/>
                                </a:lnTo>
                                <a:close/>
                              </a:path>
                            </a:pathLst>
                          </a:custGeom>
                          <a:solidFill>
                            <a:srgbClr val="CDCCCC"/>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072710401" name="Freeform 7"/>
                        <wps:cNvSpPr>
                          <a:spLocks/>
                        </wps:cNvSpPr>
                        <wps:spPr bwMode="auto">
                          <a:xfrm>
                            <a:off x="1593" y="3499"/>
                            <a:ext cx="706" cy="816"/>
                          </a:xfrm>
                          <a:custGeom>
                            <a:avLst/>
                            <a:gdLst>
                              <a:gd name="T0" fmla="*/ 706 w 706"/>
                              <a:gd name="T1" fmla="*/ 612 h 816"/>
                              <a:gd name="T2" fmla="*/ 352 w 706"/>
                              <a:gd name="T3" fmla="*/ 816 h 816"/>
                              <a:gd name="T4" fmla="*/ 0 w 706"/>
                              <a:gd name="T5" fmla="*/ 612 h 816"/>
                              <a:gd name="T6" fmla="*/ 0 w 706"/>
                              <a:gd name="T7" fmla="*/ 204 h 816"/>
                              <a:gd name="T8" fmla="*/ 352 w 706"/>
                              <a:gd name="T9" fmla="*/ 0 h 816"/>
                              <a:gd name="T10" fmla="*/ 706 w 706"/>
                              <a:gd name="T11" fmla="*/ 204 h 816"/>
                              <a:gd name="T12" fmla="*/ 706 w 706"/>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6" h="816">
                                <a:moveTo>
                                  <a:pt x="706" y="612"/>
                                </a:moveTo>
                                <a:lnTo>
                                  <a:pt x="352" y="816"/>
                                </a:lnTo>
                                <a:lnTo>
                                  <a:pt x="0" y="612"/>
                                </a:lnTo>
                                <a:lnTo>
                                  <a:pt x="0" y="204"/>
                                </a:lnTo>
                                <a:lnTo>
                                  <a:pt x="352" y="0"/>
                                </a:lnTo>
                                <a:lnTo>
                                  <a:pt x="706" y="204"/>
                                </a:lnTo>
                                <a:lnTo>
                                  <a:pt x="706" y="612"/>
                                </a:lnTo>
                                <a:close/>
                              </a:path>
                            </a:pathLst>
                          </a:custGeom>
                          <a:solidFill>
                            <a:srgbClr val="CDCCCC"/>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9" name="Freeform 8"/>
                        <wps:cNvSpPr>
                          <a:spLocks/>
                        </wps:cNvSpPr>
                        <wps:spPr bwMode="auto">
                          <a:xfrm>
                            <a:off x="1189" y="2800"/>
                            <a:ext cx="709" cy="816"/>
                          </a:xfrm>
                          <a:custGeom>
                            <a:avLst/>
                            <a:gdLst>
                              <a:gd name="T0" fmla="*/ 709 w 709"/>
                              <a:gd name="T1" fmla="*/ 612 h 816"/>
                              <a:gd name="T2" fmla="*/ 355 w 709"/>
                              <a:gd name="T3" fmla="*/ 816 h 816"/>
                              <a:gd name="T4" fmla="*/ 0 w 709"/>
                              <a:gd name="T5" fmla="*/ 612 h 816"/>
                              <a:gd name="T6" fmla="*/ 0 w 709"/>
                              <a:gd name="T7" fmla="*/ 204 h 816"/>
                              <a:gd name="T8" fmla="*/ 355 w 709"/>
                              <a:gd name="T9" fmla="*/ 0 h 816"/>
                              <a:gd name="T10" fmla="*/ 709 w 709"/>
                              <a:gd name="T11" fmla="*/ 204 h 816"/>
                              <a:gd name="T12" fmla="*/ 709 w 709"/>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9" h="816">
                                <a:moveTo>
                                  <a:pt x="709" y="612"/>
                                </a:moveTo>
                                <a:lnTo>
                                  <a:pt x="355" y="816"/>
                                </a:lnTo>
                                <a:lnTo>
                                  <a:pt x="0" y="612"/>
                                </a:lnTo>
                                <a:lnTo>
                                  <a:pt x="0" y="204"/>
                                </a:lnTo>
                                <a:lnTo>
                                  <a:pt x="355" y="0"/>
                                </a:lnTo>
                                <a:lnTo>
                                  <a:pt x="709" y="204"/>
                                </a:lnTo>
                                <a:lnTo>
                                  <a:pt x="709" y="612"/>
                                </a:lnTo>
                                <a:close/>
                              </a:path>
                            </a:pathLst>
                          </a:custGeom>
                          <a:solidFill>
                            <a:srgbClr val="CDCCCC"/>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0" name="Freeform 9"/>
                        <wps:cNvSpPr>
                          <a:spLocks/>
                        </wps:cNvSpPr>
                        <wps:spPr bwMode="auto">
                          <a:xfrm>
                            <a:off x="1985" y="2800"/>
                            <a:ext cx="708" cy="816"/>
                          </a:xfrm>
                          <a:custGeom>
                            <a:avLst/>
                            <a:gdLst>
                              <a:gd name="T0" fmla="*/ 708 w 708"/>
                              <a:gd name="T1" fmla="*/ 612 h 816"/>
                              <a:gd name="T2" fmla="*/ 354 w 708"/>
                              <a:gd name="T3" fmla="*/ 816 h 816"/>
                              <a:gd name="T4" fmla="*/ 0 w 708"/>
                              <a:gd name="T5" fmla="*/ 612 h 816"/>
                              <a:gd name="T6" fmla="*/ 0 w 708"/>
                              <a:gd name="T7" fmla="*/ 204 h 816"/>
                              <a:gd name="T8" fmla="*/ 354 w 708"/>
                              <a:gd name="T9" fmla="*/ 0 h 816"/>
                              <a:gd name="T10" fmla="*/ 708 w 708"/>
                              <a:gd name="T11" fmla="*/ 204 h 816"/>
                              <a:gd name="T12" fmla="*/ 708 w 708"/>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8" h="816">
                                <a:moveTo>
                                  <a:pt x="708" y="612"/>
                                </a:moveTo>
                                <a:lnTo>
                                  <a:pt x="354" y="816"/>
                                </a:lnTo>
                                <a:lnTo>
                                  <a:pt x="0" y="612"/>
                                </a:lnTo>
                                <a:lnTo>
                                  <a:pt x="0" y="204"/>
                                </a:lnTo>
                                <a:lnTo>
                                  <a:pt x="354" y="0"/>
                                </a:lnTo>
                                <a:lnTo>
                                  <a:pt x="708" y="204"/>
                                </a:lnTo>
                                <a:lnTo>
                                  <a:pt x="708" y="612"/>
                                </a:lnTo>
                                <a:close/>
                              </a:path>
                            </a:pathLst>
                          </a:custGeom>
                          <a:solidFill>
                            <a:schemeClr val="accent2"/>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1" name="Freeform 10"/>
                        <wps:cNvSpPr>
                          <a:spLocks/>
                        </wps:cNvSpPr>
                        <wps:spPr bwMode="auto">
                          <a:xfrm>
                            <a:off x="2386" y="2101"/>
                            <a:ext cx="709" cy="817"/>
                          </a:xfrm>
                          <a:custGeom>
                            <a:avLst/>
                            <a:gdLst>
                              <a:gd name="T0" fmla="*/ 709 w 709"/>
                              <a:gd name="T1" fmla="*/ 612 h 817"/>
                              <a:gd name="T2" fmla="*/ 354 w 709"/>
                              <a:gd name="T3" fmla="*/ 817 h 817"/>
                              <a:gd name="T4" fmla="*/ 0 w 709"/>
                              <a:gd name="T5" fmla="*/ 612 h 817"/>
                              <a:gd name="T6" fmla="*/ 0 w 709"/>
                              <a:gd name="T7" fmla="*/ 204 h 817"/>
                              <a:gd name="T8" fmla="*/ 354 w 709"/>
                              <a:gd name="T9" fmla="*/ 0 h 817"/>
                              <a:gd name="T10" fmla="*/ 709 w 709"/>
                              <a:gd name="T11" fmla="*/ 204 h 817"/>
                              <a:gd name="T12" fmla="*/ 709 w 709"/>
                              <a:gd name="T13" fmla="*/ 612 h 817"/>
                            </a:gdLst>
                            <a:ahLst/>
                            <a:cxnLst>
                              <a:cxn ang="0">
                                <a:pos x="T0" y="T1"/>
                              </a:cxn>
                              <a:cxn ang="0">
                                <a:pos x="T2" y="T3"/>
                              </a:cxn>
                              <a:cxn ang="0">
                                <a:pos x="T4" y="T5"/>
                              </a:cxn>
                              <a:cxn ang="0">
                                <a:pos x="T6" y="T7"/>
                              </a:cxn>
                              <a:cxn ang="0">
                                <a:pos x="T8" y="T9"/>
                              </a:cxn>
                              <a:cxn ang="0">
                                <a:pos x="T10" y="T11"/>
                              </a:cxn>
                              <a:cxn ang="0">
                                <a:pos x="T12" y="T13"/>
                              </a:cxn>
                            </a:cxnLst>
                            <a:rect l="0" t="0" r="r" b="b"/>
                            <a:pathLst>
                              <a:path w="709" h="817">
                                <a:moveTo>
                                  <a:pt x="709" y="612"/>
                                </a:moveTo>
                                <a:lnTo>
                                  <a:pt x="354" y="817"/>
                                </a:lnTo>
                                <a:lnTo>
                                  <a:pt x="0" y="612"/>
                                </a:lnTo>
                                <a:lnTo>
                                  <a:pt x="0" y="204"/>
                                </a:lnTo>
                                <a:lnTo>
                                  <a:pt x="354" y="0"/>
                                </a:lnTo>
                                <a:lnTo>
                                  <a:pt x="709" y="204"/>
                                </a:lnTo>
                                <a:lnTo>
                                  <a:pt x="709" y="612"/>
                                </a:lnTo>
                                <a:close/>
                              </a:path>
                            </a:pathLst>
                          </a:custGeom>
                          <a:solidFill>
                            <a:schemeClr val="accent2"/>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2" name="Freeform 11"/>
                        <wps:cNvSpPr>
                          <a:spLocks/>
                        </wps:cNvSpPr>
                        <wps:spPr bwMode="auto">
                          <a:xfrm>
                            <a:off x="1989" y="1402"/>
                            <a:ext cx="709" cy="817"/>
                          </a:xfrm>
                          <a:custGeom>
                            <a:avLst/>
                            <a:gdLst>
                              <a:gd name="T0" fmla="*/ 709 w 709"/>
                              <a:gd name="T1" fmla="*/ 613 h 817"/>
                              <a:gd name="T2" fmla="*/ 355 w 709"/>
                              <a:gd name="T3" fmla="*/ 817 h 817"/>
                              <a:gd name="T4" fmla="*/ 0 w 709"/>
                              <a:gd name="T5" fmla="*/ 613 h 817"/>
                              <a:gd name="T6" fmla="*/ 0 w 709"/>
                              <a:gd name="T7" fmla="*/ 204 h 817"/>
                              <a:gd name="T8" fmla="*/ 355 w 709"/>
                              <a:gd name="T9" fmla="*/ 0 h 817"/>
                              <a:gd name="T10" fmla="*/ 709 w 709"/>
                              <a:gd name="T11" fmla="*/ 204 h 817"/>
                              <a:gd name="T12" fmla="*/ 709 w 709"/>
                              <a:gd name="T13" fmla="*/ 613 h 817"/>
                            </a:gdLst>
                            <a:ahLst/>
                            <a:cxnLst>
                              <a:cxn ang="0">
                                <a:pos x="T0" y="T1"/>
                              </a:cxn>
                              <a:cxn ang="0">
                                <a:pos x="T2" y="T3"/>
                              </a:cxn>
                              <a:cxn ang="0">
                                <a:pos x="T4" y="T5"/>
                              </a:cxn>
                              <a:cxn ang="0">
                                <a:pos x="T6" y="T7"/>
                              </a:cxn>
                              <a:cxn ang="0">
                                <a:pos x="T8" y="T9"/>
                              </a:cxn>
                              <a:cxn ang="0">
                                <a:pos x="T10" y="T11"/>
                              </a:cxn>
                              <a:cxn ang="0">
                                <a:pos x="T12" y="T13"/>
                              </a:cxn>
                            </a:cxnLst>
                            <a:rect l="0" t="0" r="r" b="b"/>
                            <a:pathLst>
                              <a:path w="709" h="817">
                                <a:moveTo>
                                  <a:pt x="709" y="613"/>
                                </a:moveTo>
                                <a:lnTo>
                                  <a:pt x="355" y="817"/>
                                </a:lnTo>
                                <a:lnTo>
                                  <a:pt x="0" y="613"/>
                                </a:lnTo>
                                <a:lnTo>
                                  <a:pt x="0" y="204"/>
                                </a:lnTo>
                                <a:lnTo>
                                  <a:pt x="355" y="0"/>
                                </a:lnTo>
                                <a:lnTo>
                                  <a:pt x="709" y="204"/>
                                </a:lnTo>
                                <a:lnTo>
                                  <a:pt x="709" y="613"/>
                                </a:lnTo>
                                <a:close/>
                              </a:path>
                            </a:pathLst>
                          </a:custGeom>
                          <a:solidFill>
                            <a:schemeClr val="bg1"/>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3" name="Freeform 12"/>
                        <wps:cNvSpPr>
                          <a:spLocks/>
                        </wps:cNvSpPr>
                        <wps:spPr bwMode="auto">
                          <a:xfrm>
                            <a:off x="2785" y="1402"/>
                            <a:ext cx="708" cy="817"/>
                          </a:xfrm>
                          <a:custGeom>
                            <a:avLst/>
                            <a:gdLst>
                              <a:gd name="T0" fmla="*/ 708 w 708"/>
                              <a:gd name="T1" fmla="*/ 613 h 817"/>
                              <a:gd name="T2" fmla="*/ 354 w 708"/>
                              <a:gd name="T3" fmla="*/ 817 h 817"/>
                              <a:gd name="T4" fmla="*/ 0 w 708"/>
                              <a:gd name="T5" fmla="*/ 613 h 817"/>
                              <a:gd name="T6" fmla="*/ 0 w 708"/>
                              <a:gd name="T7" fmla="*/ 204 h 817"/>
                              <a:gd name="T8" fmla="*/ 354 w 708"/>
                              <a:gd name="T9" fmla="*/ 0 h 817"/>
                              <a:gd name="T10" fmla="*/ 708 w 708"/>
                              <a:gd name="T11" fmla="*/ 204 h 817"/>
                              <a:gd name="T12" fmla="*/ 708 w 708"/>
                              <a:gd name="T13" fmla="*/ 613 h 817"/>
                            </a:gdLst>
                            <a:ahLst/>
                            <a:cxnLst>
                              <a:cxn ang="0">
                                <a:pos x="T0" y="T1"/>
                              </a:cxn>
                              <a:cxn ang="0">
                                <a:pos x="T2" y="T3"/>
                              </a:cxn>
                              <a:cxn ang="0">
                                <a:pos x="T4" y="T5"/>
                              </a:cxn>
                              <a:cxn ang="0">
                                <a:pos x="T6" y="T7"/>
                              </a:cxn>
                              <a:cxn ang="0">
                                <a:pos x="T8" y="T9"/>
                              </a:cxn>
                              <a:cxn ang="0">
                                <a:pos x="T10" y="T11"/>
                              </a:cxn>
                              <a:cxn ang="0">
                                <a:pos x="T12" y="T13"/>
                              </a:cxn>
                            </a:cxnLst>
                            <a:rect l="0" t="0" r="r" b="b"/>
                            <a:pathLst>
                              <a:path w="708" h="817">
                                <a:moveTo>
                                  <a:pt x="708" y="613"/>
                                </a:moveTo>
                                <a:lnTo>
                                  <a:pt x="354" y="817"/>
                                </a:lnTo>
                                <a:lnTo>
                                  <a:pt x="0" y="613"/>
                                </a:lnTo>
                                <a:lnTo>
                                  <a:pt x="0" y="204"/>
                                </a:lnTo>
                                <a:lnTo>
                                  <a:pt x="354" y="0"/>
                                </a:lnTo>
                                <a:lnTo>
                                  <a:pt x="708" y="204"/>
                                </a:lnTo>
                                <a:lnTo>
                                  <a:pt x="708" y="613"/>
                                </a:lnTo>
                                <a:close/>
                              </a:path>
                            </a:pathLst>
                          </a:custGeom>
                          <a:solidFill>
                            <a:schemeClr val="accent2"/>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4" name="Freeform 13"/>
                        <wps:cNvSpPr>
                          <a:spLocks/>
                        </wps:cNvSpPr>
                        <wps:spPr bwMode="auto">
                          <a:xfrm>
                            <a:off x="1591" y="704"/>
                            <a:ext cx="708" cy="816"/>
                          </a:xfrm>
                          <a:custGeom>
                            <a:avLst/>
                            <a:gdLst>
                              <a:gd name="T0" fmla="*/ 708 w 708"/>
                              <a:gd name="T1" fmla="*/ 612 h 816"/>
                              <a:gd name="T2" fmla="*/ 354 w 708"/>
                              <a:gd name="T3" fmla="*/ 816 h 816"/>
                              <a:gd name="T4" fmla="*/ 0 w 708"/>
                              <a:gd name="T5" fmla="*/ 612 h 816"/>
                              <a:gd name="T6" fmla="*/ 0 w 708"/>
                              <a:gd name="T7" fmla="*/ 204 h 816"/>
                              <a:gd name="T8" fmla="*/ 354 w 708"/>
                              <a:gd name="T9" fmla="*/ 0 h 816"/>
                              <a:gd name="T10" fmla="*/ 708 w 708"/>
                              <a:gd name="T11" fmla="*/ 204 h 816"/>
                              <a:gd name="T12" fmla="*/ 708 w 708"/>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8" h="816">
                                <a:moveTo>
                                  <a:pt x="708" y="612"/>
                                </a:moveTo>
                                <a:lnTo>
                                  <a:pt x="354" y="816"/>
                                </a:lnTo>
                                <a:lnTo>
                                  <a:pt x="0" y="612"/>
                                </a:lnTo>
                                <a:lnTo>
                                  <a:pt x="0" y="204"/>
                                </a:lnTo>
                                <a:lnTo>
                                  <a:pt x="354" y="0"/>
                                </a:lnTo>
                                <a:lnTo>
                                  <a:pt x="708" y="204"/>
                                </a:lnTo>
                                <a:lnTo>
                                  <a:pt x="708" y="612"/>
                                </a:lnTo>
                                <a:close/>
                              </a:path>
                            </a:pathLst>
                          </a:custGeom>
                          <a:solidFill>
                            <a:schemeClr val="bg1"/>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5" name="Freeform 14"/>
                        <wps:cNvSpPr>
                          <a:spLocks/>
                        </wps:cNvSpPr>
                        <wps:spPr bwMode="auto">
                          <a:xfrm>
                            <a:off x="2386" y="704"/>
                            <a:ext cx="709" cy="816"/>
                          </a:xfrm>
                          <a:custGeom>
                            <a:avLst/>
                            <a:gdLst>
                              <a:gd name="T0" fmla="*/ 709 w 709"/>
                              <a:gd name="T1" fmla="*/ 612 h 816"/>
                              <a:gd name="T2" fmla="*/ 354 w 709"/>
                              <a:gd name="T3" fmla="*/ 816 h 816"/>
                              <a:gd name="T4" fmla="*/ 0 w 709"/>
                              <a:gd name="T5" fmla="*/ 612 h 816"/>
                              <a:gd name="T6" fmla="*/ 0 w 709"/>
                              <a:gd name="T7" fmla="*/ 204 h 816"/>
                              <a:gd name="T8" fmla="*/ 354 w 709"/>
                              <a:gd name="T9" fmla="*/ 0 h 816"/>
                              <a:gd name="T10" fmla="*/ 709 w 709"/>
                              <a:gd name="T11" fmla="*/ 204 h 816"/>
                              <a:gd name="T12" fmla="*/ 709 w 709"/>
                              <a:gd name="T13" fmla="*/ 612 h 816"/>
                            </a:gdLst>
                            <a:ahLst/>
                            <a:cxnLst>
                              <a:cxn ang="0">
                                <a:pos x="T0" y="T1"/>
                              </a:cxn>
                              <a:cxn ang="0">
                                <a:pos x="T2" y="T3"/>
                              </a:cxn>
                              <a:cxn ang="0">
                                <a:pos x="T4" y="T5"/>
                              </a:cxn>
                              <a:cxn ang="0">
                                <a:pos x="T6" y="T7"/>
                              </a:cxn>
                              <a:cxn ang="0">
                                <a:pos x="T8" y="T9"/>
                              </a:cxn>
                              <a:cxn ang="0">
                                <a:pos x="T10" y="T11"/>
                              </a:cxn>
                              <a:cxn ang="0">
                                <a:pos x="T12" y="T13"/>
                              </a:cxn>
                            </a:cxnLst>
                            <a:rect l="0" t="0" r="r" b="b"/>
                            <a:pathLst>
                              <a:path w="709" h="816">
                                <a:moveTo>
                                  <a:pt x="709" y="612"/>
                                </a:moveTo>
                                <a:lnTo>
                                  <a:pt x="354" y="816"/>
                                </a:lnTo>
                                <a:lnTo>
                                  <a:pt x="0" y="612"/>
                                </a:lnTo>
                                <a:lnTo>
                                  <a:pt x="0" y="204"/>
                                </a:lnTo>
                                <a:lnTo>
                                  <a:pt x="354" y="0"/>
                                </a:lnTo>
                                <a:lnTo>
                                  <a:pt x="709" y="204"/>
                                </a:lnTo>
                                <a:lnTo>
                                  <a:pt x="709" y="612"/>
                                </a:lnTo>
                                <a:close/>
                              </a:path>
                            </a:pathLst>
                          </a:custGeom>
                          <a:solidFill>
                            <a:schemeClr val="bg1"/>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s:wsp>
                        <wps:cNvPr id="16" name="Freeform 15"/>
                        <wps:cNvSpPr>
                          <a:spLocks/>
                        </wps:cNvSpPr>
                        <wps:spPr bwMode="auto">
                          <a:xfrm>
                            <a:off x="2785" y="2"/>
                            <a:ext cx="708" cy="819"/>
                          </a:xfrm>
                          <a:custGeom>
                            <a:avLst/>
                            <a:gdLst>
                              <a:gd name="T0" fmla="*/ 708 w 708"/>
                              <a:gd name="T1" fmla="*/ 615 h 819"/>
                              <a:gd name="T2" fmla="*/ 354 w 708"/>
                              <a:gd name="T3" fmla="*/ 819 h 819"/>
                              <a:gd name="T4" fmla="*/ 0 w 708"/>
                              <a:gd name="T5" fmla="*/ 615 h 819"/>
                              <a:gd name="T6" fmla="*/ 0 w 708"/>
                              <a:gd name="T7" fmla="*/ 207 h 819"/>
                              <a:gd name="T8" fmla="*/ 354 w 708"/>
                              <a:gd name="T9" fmla="*/ 0 h 819"/>
                              <a:gd name="T10" fmla="*/ 708 w 708"/>
                              <a:gd name="T11" fmla="*/ 207 h 819"/>
                              <a:gd name="T12" fmla="*/ 708 w 708"/>
                              <a:gd name="T13" fmla="*/ 615 h 819"/>
                            </a:gdLst>
                            <a:ahLst/>
                            <a:cxnLst>
                              <a:cxn ang="0">
                                <a:pos x="T0" y="T1"/>
                              </a:cxn>
                              <a:cxn ang="0">
                                <a:pos x="T2" y="T3"/>
                              </a:cxn>
                              <a:cxn ang="0">
                                <a:pos x="T4" y="T5"/>
                              </a:cxn>
                              <a:cxn ang="0">
                                <a:pos x="T6" y="T7"/>
                              </a:cxn>
                              <a:cxn ang="0">
                                <a:pos x="T8" y="T9"/>
                              </a:cxn>
                              <a:cxn ang="0">
                                <a:pos x="T10" y="T11"/>
                              </a:cxn>
                              <a:cxn ang="0">
                                <a:pos x="T12" y="T13"/>
                              </a:cxn>
                            </a:cxnLst>
                            <a:rect l="0" t="0" r="r" b="b"/>
                            <a:pathLst>
                              <a:path w="708" h="819">
                                <a:moveTo>
                                  <a:pt x="708" y="615"/>
                                </a:moveTo>
                                <a:lnTo>
                                  <a:pt x="354" y="819"/>
                                </a:lnTo>
                                <a:lnTo>
                                  <a:pt x="0" y="615"/>
                                </a:lnTo>
                                <a:lnTo>
                                  <a:pt x="0" y="207"/>
                                </a:lnTo>
                                <a:lnTo>
                                  <a:pt x="354" y="0"/>
                                </a:lnTo>
                                <a:lnTo>
                                  <a:pt x="708" y="207"/>
                                </a:lnTo>
                                <a:lnTo>
                                  <a:pt x="708" y="615"/>
                                </a:lnTo>
                                <a:close/>
                              </a:path>
                            </a:pathLst>
                          </a:custGeom>
                          <a:solidFill>
                            <a:schemeClr val="bg1"/>
                          </a:solidFill>
                          <a:ln w="15875" cap="flat">
                            <a:solidFill>
                              <a:schemeClr val="accent3"/>
                            </a:solidFill>
                            <a:prstDash val="solid"/>
                            <a:miter lim="800000"/>
                            <a:headEnd/>
                            <a:tailEnd/>
                          </a:ln>
                        </wps:spPr>
                        <wps:bodyPr vert="horz" wrap="square" lIns="91440" tIns="45720" rIns="91440" bIns="45720" numCol="1" anchor="t" anchorCtr="0" compatLnSpc="1">
                          <a:prstTxWarp prst="textNoShape">
                            <a:avLst/>
                          </a:prstTxWarp>
                        </wps:bodyPr>
                      </wps:wsp>
                    </wpg:wgp>
                  </a:graphicData>
                </a:graphic>
              </wp:anchor>
            </w:drawing>
          </mc:Choice>
          <mc:Fallback>
            <w:pict>
              <v:group w14:anchorId="6885F8BD" id="Group 4" o:spid="_x0000_s1026" style="position:absolute;margin-left:144.3pt;margin-top:11.45pt;width:349.8pt;height:6in;z-index:251658242" coordsize="3498,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">
                <v:rect id="AutoShape 3" o:spid="_x0000_s1027" style="position:absolute;width:3498;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text="t"/>
                </v:rect>
                <v:shape id="Freeform 5" o:spid="_x0000_s1028" style="position:absolute;left:2;top:3499;width:709;height:816;visibility:visible;mso-wrap-style:square;v-text-anchor:top" coordsize="709,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" path="m709,612l355,816,,612,,204,355,,709,204r,408xe" fillcolor="#cdcccc" strokecolor="#cdcccc [3206]" strokeweight="1.25pt">
                  <v:stroke joinstyle="miter"/>
                  <v:path arrowok="t" o:connecttype="custom" o:connectlocs="709,612;355,816;0,612;0,204;355,0;709,204;709,612" o:connectangles="0,0,0,0,0,0,0"/>
                </v:shape>
                <v:shape id="Freeform 6" o:spid="_x0000_s1029" style="position:absolute;left:798;top:3499;width:708;height:816;visibility:visible;mso-wrap-style:square;v-text-anchor:top" coordsize="70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" path="m708,612l354,816,,612,,204,354,,708,204r,408xe" fillcolor="#cdcccc" strokecolor="#cdcccc [3206]" strokeweight="1.25pt">
                  <v:stroke joinstyle="miter"/>
                  <v:path arrowok="t" o:connecttype="custom" o:connectlocs="708,612;354,816;0,612;0,204;354,0;708,204;708,612" o:connectangles="0,0,0,0,0,0,0"/>
                </v:shape>
                <v:shape id="Freeform 7" o:spid="_x0000_s1030" style="position:absolute;left:1593;top:3499;width:706;height:816;visibility:visible;mso-wrap-style:square;v-text-anchor:top" coordsize="706,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" path="m706,612l352,816,,612,,204,352,,706,204r,408xe" fillcolor="#cdcccc" strokecolor="#cdcccc [3206]" strokeweight="1.25pt">
                  <v:stroke joinstyle="miter"/>
                  <v:path arrowok="t" o:connecttype="custom" o:connectlocs="706,612;352,816;0,612;0,204;352,0;706,204;706,612" o:connectangles="0,0,0,0,0,0,0"/>
                </v:shape>
                <v:shape id="Freeform 8" o:spid="_x0000_s1031" style="position:absolute;left:1189;top:2800;width:709;height:816;visibility:visible;mso-wrap-style:square;v-text-anchor:top" coordsize="709,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" path="m709,612l355,816,,612,,204,355,,709,204r,408xe" fillcolor="#cdcccc" strokecolor="#cdcccc [3206]" strokeweight="1.25pt">
                  <v:stroke joinstyle="miter"/>
                  <v:path arrowok="t" o:connecttype="custom" o:connectlocs="709,612;355,816;0,612;0,204;355,0;709,204;709,612" o:connectangles="0,0,0,0,0,0,0"/>
                </v:shape>
                <v:shape id="Freeform 9" o:spid="_x0000_s1032" style="position:absolute;left:1985;top:2800;width:708;height:816;visibility:visible;mso-wrap-style:square;v-text-anchor:top" coordsize="70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" path="m708,612l354,816,,612,,204,354,,708,204r,408xe" fillcolor="#242a56 [3205]" strokecolor="#cdcccc [3206]" strokeweight="1.25pt">
                  <v:stroke joinstyle="miter"/>
                  <v:path arrowok="t" o:connecttype="custom" o:connectlocs="708,612;354,816;0,612;0,204;354,0;708,204;708,612" o:connectangles="0,0,0,0,0,0,0"/>
                </v:shape>
                <v:shape id="Freeform 10" o:spid="_x0000_s1033" style="position:absolute;left:2386;top:2101;width:709;height:817;visibility:visible;mso-wrap-style:square;v-text-anchor:top" coordsize="70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" path="m709,612l354,817,,612,,204,354,,709,204r,408xe" fillcolor="#242a56 [3205]" strokecolor="#cdcccc [3206]" strokeweight="1.25pt">
                  <v:stroke joinstyle="miter"/>
                  <v:path arrowok="t" o:connecttype="custom" o:connectlocs="709,612;354,817;0,612;0,204;354,0;709,204;709,612" o:connectangles="0,0,0,0,0,0,0"/>
                </v:shape>
                <v:shape id="Freeform 11" o:spid="_x0000_s1034" style="position:absolute;left:1989;top:1402;width:709;height:817;visibility:visible;mso-wrap-style:square;v-text-anchor:top" coordsize="70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" path="m709,613l355,817,,613,,204,355,,709,204r,409xe" fillcolor="white [3212]" strokecolor="#cdcccc [3206]" strokeweight="1.25pt">
                  <v:stroke joinstyle="miter"/>
                  <v:path arrowok="t" o:connecttype="custom" o:connectlocs="709,613;355,817;0,613;0,204;355,0;709,204;709,613" o:connectangles="0,0,0,0,0,0,0"/>
                </v:shape>
                <v:shape id="Freeform 12" o:spid="_x0000_s1035" style="position:absolute;left:2785;top:1402;width:708;height:817;visibility:visible;mso-wrap-style:square;v-text-anchor:top" coordsize="708,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" path="m708,613l354,817,,613,,204,354,,708,204r,409xe" fillcolor="#242a56 [3205]" strokecolor="#cdcccc [3206]" strokeweight="1.25pt">
                  <v:stroke joinstyle="miter"/>
                  <v:path arrowok="t" o:connecttype="custom" o:connectlocs="708,613;354,817;0,613;0,204;354,0;708,204;708,613" o:connectangles="0,0,0,0,0,0,0"/>
                </v:shape>
                <v:shape id="Freeform 13" o:spid="_x0000_s1036" style="position:absolute;left:1591;top:704;width:708;height:816;visibility:visible;mso-wrap-style:square;v-text-anchor:top" coordsize="70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" path="m708,612l354,816,,612,,204,354,,708,204r,408xe" fillcolor="white [3212]" strokecolor="#cdcccc [3206]" strokeweight="1.25pt">
                  <v:stroke joinstyle="miter"/>
                  <v:path arrowok="t" o:connecttype="custom" o:connectlocs="708,612;354,816;0,612;0,204;354,0;708,204;708,612" o:connectangles="0,0,0,0,0,0,0"/>
                </v:shape>
                <v:shape id="Freeform 14" o:spid="_x0000_s1037" style="position:absolute;left:2386;top:704;width:709;height:816;visibility:visible;mso-wrap-style:square;v-text-anchor:top" coordsize="709,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" path="m709,612l354,816,,612,,204,354,,709,204r,408xe" fillcolor="white [3212]" strokecolor="#cdcccc [3206]" strokeweight="1.25pt">
                  <v:stroke joinstyle="miter"/>
                  <v:path arrowok="t" o:connecttype="custom" o:connectlocs="709,612;354,816;0,612;0,204;354,0;709,204;709,612" o:connectangles="0,0,0,0,0,0,0"/>
                </v:shape>
                <v:shape id="Freeform 15" o:spid="_x0000_s1038" style="position:absolute;left:2785;top:2;width:708;height:819;visibility:visible;mso-wrap-style:square;v-text-anchor:top" coordsize="708,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" path="m708,615l354,819,,615,,207,354,,708,207r,408xe" fillcolor="white [3212]" strokecolor="#cdcccc [3206]" strokeweight="1.25pt">
                  <v:stroke joinstyle="miter"/>
                  <v:path arrowok="t" o:connecttype="custom" o:connectlocs="708,615;354,819;0,615;0,207;354,0;708,207;708,615" o:connectangles="0,0,0,0,0,0,0"/>
                </v:shape>
              </v:group>
            </w:pict>
          </mc:Fallback>
        </mc:AlternateContent>
      </w:r>
    </w:p>
    <w:p w14:paraId="5E60D642" w14:textId="77777777" w:rsidR="007E6C4C" w:rsidRPr="00971666" w:rsidRDefault="007E6C4C" w:rsidP="0044001C">
      <w:pPr>
        <w:rPr>
          <w:rFonts w:asciiTheme="majorHAnsi" w:hAnsiTheme="majorHAnsi" w:cstheme="majorHAnsi"/>
        </w:rPr>
      </w:pPr>
    </w:p>
    <w:p w14:paraId="3519E4F9" w14:textId="061B46AF" w:rsidR="0044001C" w:rsidRPr="00971666" w:rsidRDefault="0044001C" w:rsidP="0044001C">
      <w:pPr>
        <w:rPr>
          <w:rFonts w:asciiTheme="majorHAnsi" w:hAnsiTheme="majorHAnsi" w:cstheme="majorHAnsi"/>
        </w:rPr>
      </w:pPr>
    </w:p>
    <w:p w14:paraId="5F73653D" w14:textId="68FFC1CE" w:rsidR="00A2132F" w:rsidRPr="00971666" w:rsidRDefault="00A2132F" w:rsidP="0044001C">
      <w:pPr>
        <w:rPr>
          <w:rFonts w:asciiTheme="majorHAnsi" w:hAnsiTheme="majorHAnsi" w:cstheme="majorHAnsi"/>
        </w:rPr>
      </w:pPr>
    </w:p>
    <w:p w14:paraId="36BAE436" w14:textId="3AD1C66E" w:rsidR="00A2132F" w:rsidRPr="00971666" w:rsidRDefault="00A2132F" w:rsidP="0044001C">
      <w:pPr>
        <w:rPr>
          <w:rFonts w:asciiTheme="majorHAnsi" w:hAnsiTheme="majorHAnsi" w:cstheme="majorHAnsi"/>
        </w:rPr>
      </w:pPr>
    </w:p>
    <w:p w14:paraId="1CB6497F" w14:textId="182E5752" w:rsidR="00A2132F" w:rsidRPr="00971666" w:rsidRDefault="00A2132F" w:rsidP="0044001C">
      <w:pPr>
        <w:rPr>
          <w:rFonts w:asciiTheme="majorHAnsi" w:hAnsiTheme="majorHAnsi" w:cstheme="majorHAnsi"/>
        </w:rPr>
      </w:pPr>
    </w:p>
    <w:p w14:paraId="44D89185" w14:textId="77777777" w:rsidR="00A2132F" w:rsidRPr="00971666" w:rsidRDefault="00A2132F" w:rsidP="0044001C">
      <w:pPr>
        <w:rPr>
          <w:rFonts w:asciiTheme="majorHAnsi" w:hAnsiTheme="majorHAnsi" w:cstheme="majorHAnsi"/>
        </w:rPr>
      </w:pPr>
    </w:p>
    <w:p w14:paraId="1CD4CE5A" w14:textId="677B1351" w:rsidR="0044001C" w:rsidRPr="00971666" w:rsidRDefault="00946DE4" w:rsidP="0044001C">
      <w:pPr>
        <w:rPr>
          <w:rFonts w:asciiTheme="majorHAnsi" w:hAnsiTheme="majorHAnsi" w:cstheme="majorHAnsi"/>
        </w:rPr>
      </w:pPr>
      <w:r w:rsidRPr="00971666">
        <w:rPr>
          <w:rFonts w:asciiTheme="majorHAnsi" w:hAnsiTheme="majorHAnsi" w:cstheme="majorHAnsi"/>
          <w:noProof/>
        </w:rPr>
        <mc:AlternateContent>
          <mc:Choice Requires="wps">
            <w:drawing>
              <wp:anchor distT="0" distB="0" distL="114300" distR="114300" simplePos="0" relativeHeight="251658240" behindDoc="0" locked="0" layoutInCell="1" allowOverlap="1" wp14:anchorId="3D500005" wp14:editId="74C33AF4">
                <wp:simplePos x="0" y="0"/>
                <wp:positionH relativeFrom="column">
                  <wp:posOffset>-927504</wp:posOffset>
                </wp:positionH>
                <wp:positionV relativeFrom="paragraph">
                  <wp:posOffset>263639</wp:posOffset>
                </wp:positionV>
                <wp:extent cx="9144000" cy="3560619"/>
                <wp:effectExtent l="0" t="0" r="0" b="1905"/>
                <wp:wrapNone/>
                <wp:docPr id="21" name="Rechteck 20"/>
                <wp:cNvGraphicFramePr/>
                <a:graphic xmlns:a="http://schemas.openxmlformats.org/drawingml/2006/main">
                  <a:graphicData uri="http://schemas.microsoft.com/office/word/2010/wordprocessingShape">
                    <wps:wsp>
                      <wps:cNvSpPr/>
                      <wps:spPr>
                        <a:xfrm>
                          <a:off x="0" y="0"/>
                          <a:ext cx="9144000" cy="3560619"/>
                        </a:xfrm>
                        <a:prstGeom prst="rect">
                          <a:avLst/>
                        </a:prstGeom>
                        <a:solidFill>
                          <a:schemeClr val="accent2"/>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A0F449" id="Rechteck 20" o:spid="_x0000_s1026" style="position:absolute;margin-left:-73.05pt;margin-top:20.75pt;width:10in;height:280.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" fillcolor="#242a56 [3205]" stroked="f" strokeweight="1.5pt"/>
            </w:pict>
          </mc:Fallback>
        </mc:AlternateContent>
      </w:r>
    </w:p>
    <w:p w14:paraId="5ACA8958" w14:textId="77A0F426" w:rsidR="0044001C" w:rsidRPr="00971666" w:rsidRDefault="002404B1" w:rsidP="0044001C">
      <w:pPr>
        <w:rPr>
          <w:rFonts w:asciiTheme="majorHAnsi" w:hAnsiTheme="majorHAnsi" w:cstheme="majorHAnsi"/>
        </w:rPr>
      </w:pPr>
      <w:r w:rsidRPr="00971666">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0BC041C7" wp14:editId="6DEAFBBB">
                <wp:simplePos x="0" y="0"/>
                <wp:positionH relativeFrom="column">
                  <wp:posOffset>-507365</wp:posOffset>
                </wp:positionH>
                <wp:positionV relativeFrom="paragraph">
                  <wp:posOffset>118745</wp:posOffset>
                </wp:positionV>
                <wp:extent cx="4441190" cy="2220595"/>
                <wp:effectExtent l="0" t="0" r="0" b="0"/>
                <wp:wrapNone/>
                <wp:docPr id="34" name="Textfeld 34"/>
                <wp:cNvGraphicFramePr/>
                <a:graphic xmlns:a="http://schemas.openxmlformats.org/drawingml/2006/main">
                  <a:graphicData uri="http://schemas.microsoft.com/office/word/2010/wordprocessingShape">
                    <wps:wsp>
                      <wps:cNvSpPr txBox="1"/>
                      <wps:spPr>
                        <a:xfrm>
                          <a:off x="0" y="0"/>
                          <a:ext cx="4441190" cy="2220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C101F3" w14:textId="172FD4F6" w:rsidR="002404B1" w:rsidRPr="00971666" w:rsidRDefault="00930616">
                            <w:pPr>
                              <w:rPr>
                                <w:color w:val="FFFFFF" w:themeColor="background1"/>
                                <w:sz w:val="32"/>
                                <w:szCs w:val="32"/>
                              </w:rPr>
                            </w:pPr>
                            <w:r w:rsidRPr="00930616">
                              <w:rPr>
                                <w:color w:val="FFFFFF" w:themeColor="background1"/>
                                <w:sz w:val="56"/>
                                <w:szCs w:val="56"/>
                              </w:rPr>
                              <w:t>Lizenzvertrag</w:t>
                            </w:r>
                            <w:r w:rsidR="00971666">
                              <w:rPr>
                                <w:color w:val="FFFFFF" w:themeColor="background1"/>
                                <w:sz w:val="56"/>
                                <w:szCs w:val="56"/>
                              </w:rPr>
                              <w:br/>
                            </w:r>
                          </w:p>
                          <w:p w14:paraId="1E752D7F" w14:textId="0B0A91ED" w:rsidR="00930616" w:rsidRPr="002404B1" w:rsidRDefault="00930616" w:rsidP="00FE73B2">
                            <w:pPr>
                              <w:rPr>
                                <w:color w:val="FFFFFF" w:themeColor="background1"/>
                                <w:sz w:val="32"/>
                                <w:szCs w:val="52"/>
                              </w:rPr>
                            </w:pPr>
                            <w:r w:rsidRPr="002404B1">
                              <w:rPr>
                                <w:color w:val="FFFFFF" w:themeColor="background1"/>
                                <w:sz w:val="32"/>
                                <w:szCs w:val="52"/>
                              </w:rPr>
                              <w:t>zur Nutzung</w:t>
                            </w:r>
                            <w:r w:rsidR="00376BDF">
                              <w:rPr>
                                <w:color w:val="FFFFFF" w:themeColor="background1"/>
                                <w:sz w:val="32"/>
                                <w:szCs w:val="52"/>
                              </w:rPr>
                              <w:br/>
                            </w:r>
                            <w:r w:rsidR="000A0E30">
                              <w:rPr>
                                <w:color w:val="FFFFFF" w:themeColor="background1"/>
                                <w:sz w:val="32"/>
                                <w:szCs w:val="52"/>
                              </w:rPr>
                              <w:t>des</w:t>
                            </w:r>
                            <w:r w:rsidR="00376BDF">
                              <w:rPr>
                                <w:color w:val="FFFFFF" w:themeColor="background1"/>
                                <w:sz w:val="32"/>
                                <w:szCs w:val="52"/>
                              </w:rPr>
                              <w:t xml:space="preserve"> „VR Payment-Leistungspaket</w:t>
                            </w:r>
                            <w:r w:rsidR="000A0E30">
                              <w:rPr>
                                <w:color w:val="FFFFFF" w:themeColor="background1"/>
                                <w:sz w:val="32"/>
                                <w:szCs w:val="52"/>
                              </w:rPr>
                              <w:t>s</w:t>
                            </w:r>
                            <w:r w:rsidR="00376BDF">
                              <w:rPr>
                                <w:color w:val="FFFFFF" w:themeColor="background1"/>
                                <w:sz w:val="32"/>
                                <w:szCs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C041C7" id="_x0000_t202" coordsize="21600,21600" o:spt="202" path="m,l,21600r21600,l21600,xe">
                <v:stroke joinstyle="miter"/>
                <v:path gradientshapeok="t" o:connecttype="rect"/>
              </v:shapetype>
              <v:shape id="Textfeld 34" o:spid="_x0000_s1026" type="#_x0000_t202" style="position:absolute;margin-left:-39.95pt;margin-top:9.35pt;width:349.7pt;height:17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" filled="f" stroked="f" strokeweight=".5pt">
                <v:textbox>
                  <w:txbxContent>
                    <w:p w14:paraId="2DC101F3" w14:textId="172FD4F6" w:rsidR="002404B1" w:rsidRPr="00971666" w:rsidRDefault="00930616">
                      <w:pPr>
                        <w:rPr>
                          <w:color w:val="FFFFFF" w:themeColor="background1"/>
                          <w:sz w:val="32"/>
                          <w:szCs w:val="32"/>
                        </w:rPr>
                      </w:pPr>
                      <w:r w:rsidRPr="00930616">
                        <w:rPr>
                          <w:color w:val="FFFFFF" w:themeColor="background1"/>
                          <w:sz w:val="56"/>
                          <w:szCs w:val="56"/>
                        </w:rPr>
                        <w:t>Lizenzvertrag</w:t>
                      </w:r>
                      <w:r w:rsidR="00971666">
                        <w:rPr>
                          <w:color w:val="FFFFFF" w:themeColor="background1"/>
                          <w:sz w:val="56"/>
                          <w:szCs w:val="56"/>
                        </w:rPr>
                        <w:br/>
                      </w:r>
                    </w:p>
                    <w:p w14:paraId="1E752D7F" w14:textId="0B0A91ED" w:rsidR="00930616" w:rsidRPr="002404B1" w:rsidRDefault="00930616" w:rsidP="00FE73B2">
                      <w:pPr>
                        <w:rPr>
                          <w:color w:val="FFFFFF" w:themeColor="background1"/>
                          <w:sz w:val="32"/>
                          <w:szCs w:val="52"/>
                        </w:rPr>
                      </w:pPr>
                      <w:r w:rsidRPr="002404B1">
                        <w:rPr>
                          <w:color w:val="FFFFFF" w:themeColor="background1"/>
                          <w:sz w:val="32"/>
                          <w:szCs w:val="52"/>
                        </w:rPr>
                        <w:t>zur Nutzung</w:t>
                      </w:r>
                      <w:r w:rsidR="00376BDF">
                        <w:rPr>
                          <w:color w:val="FFFFFF" w:themeColor="background1"/>
                          <w:sz w:val="32"/>
                          <w:szCs w:val="52"/>
                        </w:rPr>
                        <w:br/>
                      </w:r>
                      <w:r w:rsidR="000A0E30">
                        <w:rPr>
                          <w:color w:val="FFFFFF" w:themeColor="background1"/>
                          <w:sz w:val="32"/>
                          <w:szCs w:val="52"/>
                        </w:rPr>
                        <w:t>des</w:t>
                      </w:r>
                      <w:r w:rsidR="00376BDF">
                        <w:rPr>
                          <w:color w:val="FFFFFF" w:themeColor="background1"/>
                          <w:sz w:val="32"/>
                          <w:szCs w:val="52"/>
                        </w:rPr>
                        <w:t xml:space="preserve"> „VR Payment-Leistungspaket</w:t>
                      </w:r>
                      <w:r w:rsidR="000A0E30">
                        <w:rPr>
                          <w:color w:val="FFFFFF" w:themeColor="background1"/>
                          <w:sz w:val="32"/>
                          <w:szCs w:val="52"/>
                        </w:rPr>
                        <w:t>s</w:t>
                      </w:r>
                      <w:r w:rsidR="00376BDF">
                        <w:rPr>
                          <w:color w:val="FFFFFF" w:themeColor="background1"/>
                          <w:sz w:val="32"/>
                          <w:szCs w:val="52"/>
                        </w:rPr>
                        <w:t>“</w:t>
                      </w:r>
                    </w:p>
                  </w:txbxContent>
                </v:textbox>
              </v:shape>
            </w:pict>
          </mc:Fallback>
        </mc:AlternateContent>
      </w:r>
    </w:p>
    <w:p w14:paraId="71ABBFB6" w14:textId="2A37D0CF" w:rsidR="0044001C" w:rsidRPr="00971666" w:rsidRDefault="0044001C" w:rsidP="0044001C">
      <w:pPr>
        <w:rPr>
          <w:rFonts w:asciiTheme="majorHAnsi" w:hAnsiTheme="majorHAnsi" w:cstheme="majorHAnsi"/>
        </w:rPr>
      </w:pPr>
    </w:p>
    <w:p w14:paraId="58CAF1C4" w14:textId="1D85E920" w:rsidR="0044001C" w:rsidRPr="00971666" w:rsidRDefault="0044001C" w:rsidP="0044001C">
      <w:pPr>
        <w:rPr>
          <w:rFonts w:asciiTheme="majorHAnsi" w:hAnsiTheme="majorHAnsi" w:cstheme="majorHAnsi"/>
        </w:rPr>
      </w:pPr>
    </w:p>
    <w:p w14:paraId="78B9637F" w14:textId="784285F4" w:rsidR="0044001C" w:rsidRPr="00971666" w:rsidRDefault="0044001C" w:rsidP="0044001C">
      <w:pPr>
        <w:rPr>
          <w:rFonts w:asciiTheme="majorHAnsi" w:hAnsiTheme="majorHAnsi" w:cstheme="majorHAnsi"/>
        </w:rPr>
      </w:pPr>
    </w:p>
    <w:p w14:paraId="01FE4878" w14:textId="77777777" w:rsidR="0044001C" w:rsidRPr="00971666" w:rsidRDefault="0044001C" w:rsidP="0044001C">
      <w:pPr>
        <w:rPr>
          <w:rFonts w:asciiTheme="majorHAnsi" w:hAnsiTheme="majorHAnsi" w:cstheme="majorHAnsi"/>
        </w:rPr>
      </w:pPr>
    </w:p>
    <w:p w14:paraId="6F5BC609" w14:textId="77777777" w:rsidR="0044001C" w:rsidRPr="00971666" w:rsidRDefault="0044001C" w:rsidP="0044001C">
      <w:pPr>
        <w:rPr>
          <w:rFonts w:asciiTheme="majorHAnsi" w:hAnsiTheme="majorHAnsi" w:cstheme="majorHAnsi"/>
        </w:rPr>
      </w:pPr>
    </w:p>
    <w:p w14:paraId="23994AC7" w14:textId="77777777" w:rsidR="0044001C" w:rsidRPr="00971666" w:rsidRDefault="0044001C" w:rsidP="0044001C">
      <w:pPr>
        <w:rPr>
          <w:rFonts w:asciiTheme="majorHAnsi" w:hAnsiTheme="majorHAnsi" w:cstheme="majorHAnsi"/>
        </w:rPr>
      </w:pPr>
    </w:p>
    <w:p w14:paraId="5F6B6E58" w14:textId="77777777" w:rsidR="0018634D" w:rsidRPr="00971666" w:rsidRDefault="0018634D" w:rsidP="0018634D">
      <w:pPr>
        <w:rPr>
          <w:rFonts w:asciiTheme="majorHAnsi" w:hAnsiTheme="majorHAnsi" w:cstheme="majorHAnsi"/>
        </w:rPr>
      </w:pPr>
    </w:p>
    <w:p w14:paraId="3197D87C" w14:textId="77777777" w:rsidR="0018634D" w:rsidRPr="00971666" w:rsidRDefault="0044001C" w:rsidP="0018634D">
      <w:pPr>
        <w:rPr>
          <w:rFonts w:asciiTheme="majorHAnsi" w:hAnsiTheme="majorHAnsi" w:cstheme="majorHAnsi"/>
        </w:rPr>
      </w:pPr>
      <w:r w:rsidRPr="00971666">
        <w:rPr>
          <w:rFonts w:asciiTheme="majorHAnsi" w:hAnsiTheme="majorHAnsi" w:cstheme="majorHAnsi"/>
        </w:rPr>
        <w:softHyphen/>
      </w:r>
      <w:r w:rsidRPr="00971666">
        <w:rPr>
          <w:rFonts w:asciiTheme="majorHAnsi" w:hAnsiTheme="majorHAnsi" w:cstheme="majorHAnsi"/>
        </w:rPr>
        <w:softHyphen/>
      </w:r>
    </w:p>
    <w:p w14:paraId="6AE3F840" w14:textId="77777777" w:rsidR="0018634D" w:rsidRPr="00971666" w:rsidRDefault="0018634D" w:rsidP="0018634D">
      <w:pPr>
        <w:rPr>
          <w:rFonts w:asciiTheme="majorHAnsi" w:hAnsiTheme="majorHAnsi" w:cstheme="majorHAnsi"/>
        </w:rPr>
      </w:pPr>
    </w:p>
    <w:p w14:paraId="5B2703DC" w14:textId="77777777" w:rsidR="0018634D" w:rsidRPr="00971666" w:rsidRDefault="0018634D" w:rsidP="0018634D">
      <w:pPr>
        <w:rPr>
          <w:rFonts w:asciiTheme="majorHAnsi" w:hAnsiTheme="majorHAnsi" w:cstheme="majorHAnsi"/>
        </w:rPr>
      </w:pPr>
    </w:p>
    <w:p w14:paraId="6AD45CC4" w14:textId="77777777" w:rsidR="0018634D" w:rsidRPr="00971666" w:rsidRDefault="0018634D" w:rsidP="0018634D">
      <w:pPr>
        <w:rPr>
          <w:rFonts w:asciiTheme="majorHAnsi" w:hAnsiTheme="majorHAnsi" w:cstheme="majorHAnsi"/>
        </w:rPr>
      </w:pPr>
    </w:p>
    <w:p w14:paraId="3C71FD68" w14:textId="77777777" w:rsidR="0018634D" w:rsidRPr="00971666" w:rsidRDefault="0018634D" w:rsidP="00E52BFE">
      <w:pPr>
        <w:pStyle w:val="Untertitel"/>
        <w:rPr>
          <w:rStyle w:val="IntensiveHervorhebung"/>
          <w:rFonts w:asciiTheme="majorHAnsi" w:hAnsiTheme="majorHAnsi" w:cstheme="majorHAnsi"/>
        </w:rPr>
      </w:pPr>
    </w:p>
    <w:p w14:paraId="20DAE645" w14:textId="77777777" w:rsidR="0018634D" w:rsidRPr="00971666" w:rsidRDefault="0018634D" w:rsidP="0018634D">
      <w:pPr>
        <w:rPr>
          <w:rFonts w:asciiTheme="majorHAnsi" w:hAnsiTheme="majorHAnsi" w:cstheme="majorHAnsi"/>
        </w:rPr>
      </w:pPr>
    </w:p>
    <w:p w14:paraId="16E0EEBF" w14:textId="77777777" w:rsidR="0018634D" w:rsidRPr="00971666" w:rsidRDefault="0018634D" w:rsidP="0018634D">
      <w:pPr>
        <w:rPr>
          <w:rFonts w:asciiTheme="majorHAnsi" w:hAnsiTheme="majorHAnsi" w:cstheme="majorHAnsi"/>
        </w:rPr>
      </w:pPr>
    </w:p>
    <w:p w14:paraId="18EB2FD8" w14:textId="77777777" w:rsidR="0018634D" w:rsidRPr="00971666" w:rsidRDefault="0018634D" w:rsidP="0018634D">
      <w:pPr>
        <w:rPr>
          <w:rFonts w:asciiTheme="majorHAnsi" w:hAnsiTheme="majorHAnsi" w:cstheme="majorHAnsi"/>
        </w:rPr>
      </w:pPr>
    </w:p>
    <w:p w14:paraId="195BFB81" w14:textId="77777777" w:rsidR="0018634D" w:rsidRPr="00971666" w:rsidRDefault="0018634D" w:rsidP="0018634D">
      <w:pPr>
        <w:rPr>
          <w:rFonts w:asciiTheme="majorHAnsi" w:hAnsiTheme="majorHAnsi" w:cstheme="majorHAnsi"/>
        </w:rPr>
      </w:pPr>
    </w:p>
    <w:p w14:paraId="48BC7414" w14:textId="77777777" w:rsidR="0018634D" w:rsidRPr="00971666" w:rsidRDefault="0018634D" w:rsidP="0018634D">
      <w:pPr>
        <w:rPr>
          <w:rFonts w:asciiTheme="majorHAnsi" w:hAnsiTheme="majorHAnsi" w:cstheme="majorHAnsi"/>
        </w:rPr>
      </w:pPr>
    </w:p>
    <w:p w14:paraId="22ED9CED" w14:textId="77777777" w:rsidR="0018634D" w:rsidRPr="00971666" w:rsidRDefault="0018634D" w:rsidP="0018634D">
      <w:pPr>
        <w:rPr>
          <w:rFonts w:asciiTheme="majorHAnsi" w:hAnsiTheme="majorHAnsi" w:cstheme="majorHAnsi"/>
        </w:rPr>
      </w:pPr>
    </w:p>
    <w:p w14:paraId="2EBB9DE9" w14:textId="77777777" w:rsidR="0018634D" w:rsidRPr="00971666" w:rsidRDefault="0018634D" w:rsidP="0018634D">
      <w:pPr>
        <w:rPr>
          <w:rFonts w:asciiTheme="majorHAnsi" w:hAnsiTheme="majorHAnsi" w:cstheme="majorHAnsi"/>
        </w:rPr>
      </w:pPr>
    </w:p>
    <w:p w14:paraId="21122FBD" w14:textId="77777777" w:rsidR="0018634D" w:rsidRPr="00971666" w:rsidRDefault="0018634D" w:rsidP="0018634D">
      <w:pPr>
        <w:rPr>
          <w:rFonts w:asciiTheme="majorHAnsi" w:hAnsiTheme="majorHAnsi" w:cstheme="majorHAnsi"/>
        </w:rPr>
      </w:pPr>
    </w:p>
    <w:p w14:paraId="792B7618" w14:textId="77777777" w:rsidR="0044001C" w:rsidRPr="00971666" w:rsidRDefault="0044001C" w:rsidP="00806C3E">
      <w:pPr>
        <w:rPr>
          <w:rFonts w:asciiTheme="majorHAnsi" w:hAnsiTheme="majorHAnsi" w:cstheme="majorHAnsi"/>
        </w:rPr>
      </w:pPr>
    </w:p>
    <w:p w14:paraId="6D2F4B63" w14:textId="77777777" w:rsidR="00E15F37" w:rsidRPr="00971666" w:rsidRDefault="00E15F37" w:rsidP="00806C3E">
      <w:pPr>
        <w:rPr>
          <w:rFonts w:asciiTheme="majorHAnsi" w:hAnsiTheme="majorHAnsi" w:cstheme="majorHAnsi"/>
          <w:sz w:val="40"/>
          <w:szCs w:val="40"/>
        </w:rPr>
      </w:pPr>
    </w:p>
    <w:p w14:paraId="58AF6FAC" w14:textId="77777777" w:rsidR="00971666" w:rsidRDefault="00971666" w:rsidP="00971666">
      <w:pPr>
        <w:pStyle w:val="berschriftDeckblatt"/>
        <w:spacing w:after="360"/>
        <w:jc w:val="center"/>
        <w:rPr>
          <w:rFonts w:asciiTheme="majorHAnsi" w:hAnsiTheme="majorHAnsi" w:cstheme="majorHAnsi"/>
          <w:color w:val="auto"/>
          <w:sz w:val="36"/>
          <w:szCs w:val="36"/>
        </w:rPr>
      </w:pPr>
      <w:r w:rsidRPr="00971666">
        <w:rPr>
          <w:rFonts w:asciiTheme="majorHAnsi" w:hAnsiTheme="majorHAnsi" w:cstheme="majorHAnsi"/>
          <w:sz w:val="40"/>
          <w:szCs w:val="40"/>
        </w:rPr>
        <w:br w:type="page"/>
      </w:r>
      <w:r w:rsidRPr="00971666">
        <w:rPr>
          <w:rFonts w:asciiTheme="majorHAnsi" w:hAnsiTheme="majorHAnsi" w:cstheme="majorHAnsi"/>
          <w:sz w:val="40"/>
          <w:szCs w:val="40"/>
        </w:rPr>
        <w:lastRenderedPageBreak/>
        <w:br/>
      </w:r>
      <w:r w:rsidRPr="00971666">
        <w:rPr>
          <w:rFonts w:asciiTheme="majorHAnsi" w:hAnsiTheme="majorHAnsi" w:cstheme="majorHAnsi"/>
          <w:sz w:val="40"/>
          <w:szCs w:val="40"/>
        </w:rPr>
        <w:br/>
      </w:r>
      <w:r w:rsidRPr="00971666">
        <w:rPr>
          <w:rFonts w:asciiTheme="majorHAnsi" w:hAnsiTheme="majorHAnsi" w:cstheme="majorHAnsi"/>
          <w:color w:val="auto"/>
          <w:sz w:val="36"/>
          <w:szCs w:val="36"/>
        </w:rPr>
        <w:t>Lizenzvertrag</w:t>
      </w:r>
    </w:p>
    <w:p w14:paraId="16F2DEB8" w14:textId="5D5C06A8" w:rsidR="00971666" w:rsidRPr="00971666" w:rsidRDefault="00971666" w:rsidP="00971666">
      <w:pPr>
        <w:pStyle w:val="berschriftDeckblatt"/>
        <w:spacing w:after="360"/>
        <w:jc w:val="center"/>
        <w:rPr>
          <w:rFonts w:asciiTheme="majorHAnsi" w:hAnsiTheme="majorHAnsi" w:cstheme="majorHAnsi"/>
          <w:color w:val="auto"/>
          <w:sz w:val="36"/>
          <w:szCs w:val="36"/>
        </w:rPr>
      </w:pPr>
      <w:r w:rsidRPr="00971666">
        <w:rPr>
          <w:rFonts w:asciiTheme="majorHAnsi" w:hAnsiTheme="majorHAnsi" w:cstheme="majorHAnsi"/>
          <w:color w:val="auto"/>
          <w:sz w:val="36"/>
          <w:szCs w:val="36"/>
        </w:rPr>
        <w:t>zur Nutzung des</w:t>
      </w:r>
      <w:r w:rsidRPr="00971666">
        <w:rPr>
          <w:rFonts w:asciiTheme="majorHAnsi" w:hAnsiTheme="majorHAnsi" w:cstheme="majorHAnsi"/>
          <w:color w:val="auto"/>
          <w:sz w:val="36"/>
          <w:szCs w:val="36"/>
        </w:rPr>
        <w:br/>
        <w:t>VR Payment-Leistungspaket</w:t>
      </w:r>
      <w:r>
        <w:rPr>
          <w:rFonts w:asciiTheme="majorHAnsi" w:hAnsiTheme="majorHAnsi" w:cstheme="majorHAnsi"/>
          <w:color w:val="auto"/>
          <w:sz w:val="36"/>
          <w:szCs w:val="36"/>
        </w:rPr>
        <w:t>s</w:t>
      </w:r>
    </w:p>
    <w:p w14:paraId="5E2BA431" w14:textId="77777777" w:rsidR="00971666" w:rsidRPr="00971666" w:rsidRDefault="00971666" w:rsidP="00971666">
      <w:pPr>
        <w:pStyle w:val="berschriftDeckblatt"/>
        <w:spacing w:after="360"/>
        <w:jc w:val="center"/>
        <w:rPr>
          <w:rFonts w:asciiTheme="majorHAnsi" w:hAnsiTheme="majorHAnsi" w:cstheme="majorHAnsi"/>
          <w:color w:val="auto"/>
        </w:rPr>
      </w:pPr>
    </w:p>
    <w:p w14:paraId="4B46D60C" w14:textId="77777777" w:rsidR="00971666" w:rsidRPr="00971666" w:rsidRDefault="00971666" w:rsidP="00971666">
      <w:pPr>
        <w:rPr>
          <w:rFonts w:asciiTheme="majorHAnsi" w:hAnsiTheme="majorHAnsi" w:cstheme="majorHAnsi"/>
        </w:rPr>
      </w:pPr>
    </w:p>
    <w:p w14:paraId="778E79ED" w14:textId="77777777" w:rsidR="00971666" w:rsidRPr="00971666" w:rsidRDefault="00971666" w:rsidP="00971666">
      <w:pPr>
        <w:jc w:val="center"/>
        <w:rPr>
          <w:rFonts w:asciiTheme="majorHAnsi" w:hAnsiTheme="majorHAnsi" w:cstheme="majorHAnsi"/>
          <w:sz w:val="20"/>
          <w:szCs w:val="20"/>
        </w:rPr>
      </w:pPr>
      <w:r w:rsidRPr="00971666">
        <w:rPr>
          <w:rFonts w:asciiTheme="majorHAnsi" w:hAnsiTheme="majorHAnsi" w:cstheme="majorHAnsi"/>
          <w:sz w:val="20"/>
          <w:szCs w:val="20"/>
        </w:rPr>
        <w:t>zwischen</w:t>
      </w:r>
    </w:p>
    <w:p w14:paraId="2FE864B2" w14:textId="77777777" w:rsidR="00971666" w:rsidRPr="00971666" w:rsidRDefault="00971666" w:rsidP="00971666">
      <w:pPr>
        <w:rPr>
          <w:rFonts w:asciiTheme="majorHAnsi" w:hAnsiTheme="majorHAnsi" w:cstheme="majorHAnsi"/>
        </w:rPr>
      </w:pPr>
    </w:p>
    <w:p w14:paraId="016BD437" w14:textId="77777777" w:rsidR="00971666" w:rsidRPr="00971666" w:rsidRDefault="00971666" w:rsidP="00971666">
      <w:pPr>
        <w:jc w:val="center"/>
        <w:rPr>
          <w:rFonts w:asciiTheme="majorHAnsi" w:hAnsiTheme="majorHAnsi" w:cstheme="majorHAnsi"/>
        </w:rPr>
      </w:pPr>
    </w:p>
    <w:sdt>
      <w:sdtPr>
        <w:rPr>
          <w:rFonts w:asciiTheme="majorHAnsi" w:hAnsiTheme="majorHAnsi" w:cstheme="majorBidi"/>
          <w:b/>
          <w:bCs/>
        </w:rPr>
        <w:id w:val="-1841076900"/>
        <w:placeholder>
          <w:docPart w:val="DefaultPlaceholder_-1854013440"/>
        </w:placeholder>
      </w:sdtPr>
      <w:sdtContent>
        <w:sdt>
          <w:sdtPr>
            <w:rPr>
              <w:rFonts w:asciiTheme="majorHAnsi" w:hAnsiTheme="majorHAnsi" w:cstheme="majorBidi"/>
              <w:b/>
              <w:bCs/>
            </w:rPr>
            <w:id w:val="2104988687"/>
            <w:lock w:val="contentLocked"/>
            <w:placeholder>
              <w:docPart w:val="DefaultPlaceholder_-1854013440"/>
            </w:placeholder>
            <w:group/>
          </w:sdtPr>
          <w:sdtContent>
            <w:sdt>
              <w:sdtPr>
                <w:rPr>
                  <w:rFonts w:asciiTheme="majorHAnsi" w:hAnsiTheme="majorHAnsi" w:cstheme="majorBidi"/>
                  <w:b/>
                  <w:bCs/>
                </w:rPr>
                <w:alias w:val="Bankname"/>
                <w:tag w:val="Bankname"/>
                <w:id w:val="1469017596"/>
                <w:placeholder>
                  <w:docPart w:val="DefaultPlaceholder_-1854013440"/>
                </w:placeholder>
                <w:showingPlcHdr/>
              </w:sdtPr>
              <w:sdtContent>
                <w:p w14:paraId="728E8313" w14:textId="460FB14A" w:rsidR="004805FF" w:rsidRDefault="00E81CA6" w:rsidP="1EC7F4DB">
                  <w:pPr>
                    <w:jc w:val="center"/>
                    <w:rPr>
                      <w:rFonts w:asciiTheme="majorHAnsi" w:hAnsiTheme="majorHAnsi" w:cstheme="majorBidi"/>
                      <w:b/>
                      <w:bCs/>
                    </w:rPr>
                  </w:pPr>
                  <w:r w:rsidRPr="00E81CA6">
                    <w:rPr>
                      <w:rStyle w:val="Platzhaltertext"/>
                      <w:highlight w:val="yellow"/>
                    </w:rPr>
                    <w:t>Klicken oder tippen Sie hier, um Text einzugeben.</w:t>
                  </w:r>
                </w:p>
              </w:sdtContent>
            </w:sdt>
          </w:sdtContent>
        </w:sdt>
      </w:sdtContent>
    </w:sdt>
    <w:p w14:paraId="5CB38ABC" w14:textId="0E050B48" w:rsidR="00971666" w:rsidRDefault="004805FF" w:rsidP="1EC7F4DB">
      <w:pPr>
        <w:jc w:val="center"/>
        <w:rPr>
          <w:rFonts w:asciiTheme="majorHAnsi" w:hAnsiTheme="majorHAnsi" w:cstheme="majorBidi"/>
          <w:b/>
          <w:bCs/>
        </w:rPr>
      </w:pPr>
      <w:r>
        <w:rPr>
          <w:rFonts w:asciiTheme="majorHAnsi" w:hAnsiTheme="majorHAnsi" w:cstheme="majorBidi"/>
          <w:b/>
          <w:bCs/>
        </w:rPr>
        <w:t>____________________________________</w:t>
      </w:r>
    </w:p>
    <w:p w14:paraId="0E46D399" w14:textId="77777777" w:rsidR="004805FF" w:rsidRDefault="004805FF" w:rsidP="1EC7F4DB">
      <w:pPr>
        <w:jc w:val="center"/>
        <w:rPr>
          <w:rFonts w:asciiTheme="majorHAnsi" w:hAnsiTheme="majorHAnsi" w:cstheme="majorBidi"/>
          <w:b/>
          <w:bCs/>
        </w:rPr>
      </w:pPr>
    </w:p>
    <w:sdt>
      <w:sdtPr>
        <w:rPr>
          <w:rFonts w:asciiTheme="majorHAnsi" w:hAnsiTheme="majorHAnsi" w:cstheme="majorBidi"/>
          <w:b/>
          <w:bCs/>
        </w:rPr>
        <w:alias w:val="Straße Hausnummer"/>
        <w:tag w:val="Straße Hausnummer"/>
        <w:id w:val="-584449141"/>
        <w:placeholder>
          <w:docPart w:val="C51FD74BC0FB4A8F8B7D8E24723CEDBD"/>
        </w:placeholder>
        <w:showingPlcHdr/>
      </w:sdtPr>
      <w:sdtEndPr>
        <w:rPr>
          <w:highlight w:val="yellow"/>
        </w:rPr>
      </w:sdtEndPr>
      <w:sdtContent>
        <w:p w14:paraId="04D468D9" w14:textId="2FC48557" w:rsidR="004805FF" w:rsidRDefault="00E81CA6" w:rsidP="002E1197">
          <w:pPr>
            <w:jc w:val="center"/>
            <w:rPr>
              <w:rFonts w:asciiTheme="majorHAnsi" w:hAnsiTheme="majorHAnsi" w:cstheme="majorBidi"/>
              <w:b/>
              <w:bCs/>
            </w:rPr>
          </w:pPr>
          <w:r w:rsidRPr="00E81CA6">
            <w:rPr>
              <w:rStyle w:val="Platzhaltertext"/>
              <w:highlight w:val="yellow"/>
            </w:rPr>
            <w:t>Klicken oder tippen Sie hier, um Text einzugeben.</w:t>
          </w:r>
        </w:p>
      </w:sdtContent>
    </w:sdt>
    <w:p w14:paraId="07E3B0C7" w14:textId="77777777" w:rsidR="004805FF" w:rsidRDefault="004805FF" w:rsidP="004805FF">
      <w:pPr>
        <w:jc w:val="center"/>
        <w:rPr>
          <w:rFonts w:asciiTheme="majorHAnsi" w:hAnsiTheme="majorHAnsi" w:cstheme="majorBidi"/>
          <w:b/>
          <w:bCs/>
        </w:rPr>
      </w:pPr>
      <w:r>
        <w:rPr>
          <w:rFonts w:asciiTheme="majorHAnsi" w:hAnsiTheme="majorHAnsi" w:cstheme="majorBidi"/>
          <w:b/>
          <w:bCs/>
        </w:rPr>
        <w:t>____________________________________</w:t>
      </w:r>
    </w:p>
    <w:p w14:paraId="41C75D9E" w14:textId="77777777" w:rsidR="004805FF" w:rsidRDefault="004805FF" w:rsidP="1EC7F4DB">
      <w:pPr>
        <w:jc w:val="center"/>
        <w:rPr>
          <w:rFonts w:asciiTheme="majorHAnsi" w:hAnsiTheme="majorHAnsi" w:cstheme="majorBidi"/>
          <w:b/>
          <w:bCs/>
        </w:rPr>
      </w:pPr>
    </w:p>
    <w:sdt>
      <w:sdtPr>
        <w:rPr>
          <w:rFonts w:asciiTheme="majorHAnsi" w:hAnsiTheme="majorHAnsi" w:cstheme="majorBidi"/>
          <w:b/>
          <w:bCs/>
        </w:rPr>
        <w:alias w:val="PLZ Ort"/>
        <w:tag w:val="PLZ Ort"/>
        <w:id w:val="-1886166105"/>
        <w:placeholder>
          <w:docPart w:val="DefaultPlaceholder_-1854013440"/>
        </w:placeholder>
        <w:showingPlcHdr/>
      </w:sdtPr>
      <w:sdtEndPr>
        <w:rPr>
          <w:highlight w:val="yellow"/>
        </w:rPr>
      </w:sdtEndPr>
      <w:sdtContent>
        <w:p w14:paraId="7093406A" w14:textId="0706355D" w:rsidR="002C3A7F" w:rsidRDefault="00E81CA6" w:rsidP="1EC7F4DB">
          <w:pPr>
            <w:jc w:val="center"/>
            <w:rPr>
              <w:rFonts w:asciiTheme="majorHAnsi" w:hAnsiTheme="majorHAnsi" w:cstheme="majorBidi"/>
              <w:b/>
              <w:bCs/>
            </w:rPr>
          </w:pPr>
          <w:r w:rsidRPr="00E81CA6">
            <w:rPr>
              <w:rStyle w:val="Platzhaltertext"/>
              <w:highlight w:val="yellow"/>
            </w:rPr>
            <w:t>Klicken oder tippen Sie hier, um Text einzugeben.</w:t>
          </w:r>
        </w:p>
      </w:sdtContent>
    </w:sdt>
    <w:p w14:paraId="44D610D9" w14:textId="77777777" w:rsidR="004805FF" w:rsidRDefault="004805FF" w:rsidP="004805FF">
      <w:pPr>
        <w:jc w:val="center"/>
        <w:rPr>
          <w:rFonts w:asciiTheme="majorHAnsi" w:hAnsiTheme="majorHAnsi" w:cstheme="majorBidi"/>
          <w:b/>
          <w:bCs/>
        </w:rPr>
      </w:pPr>
      <w:r>
        <w:rPr>
          <w:rFonts w:asciiTheme="majorHAnsi" w:hAnsiTheme="majorHAnsi" w:cstheme="majorBidi"/>
          <w:b/>
          <w:bCs/>
        </w:rPr>
        <w:t>____________________________________</w:t>
      </w:r>
    </w:p>
    <w:p w14:paraId="7620BA85" w14:textId="77777777" w:rsidR="004805FF" w:rsidRPr="00971666" w:rsidRDefault="004805FF" w:rsidP="1EC7F4DB">
      <w:pPr>
        <w:jc w:val="center"/>
        <w:rPr>
          <w:rFonts w:asciiTheme="majorHAnsi" w:hAnsiTheme="majorHAnsi" w:cstheme="majorBidi"/>
          <w:b/>
          <w:bCs/>
        </w:rPr>
      </w:pPr>
    </w:p>
    <w:p w14:paraId="2BDE2A35" w14:textId="77777777" w:rsidR="00971666" w:rsidRPr="00971666" w:rsidRDefault="00971666" w:rsidP="00971666">
      <w:pPr>
        <w:jc w:val="center"/>
        <w:rPr>
          <w:rFonts w:asciiTheme="majorHAnsi" w:hAnsiTheme="majorHAnsi" w:cstheme="majorHAnsi"/>
        </w:rPr>
      </w:pPr>
    </w:p>
    <w:p w14:paraId="0505F472" w14:textId="77777777" w:rsidR="00971666" w:rsidRPr="00971666" w:rsidRDefault="00971666" w:rsidP="00971666">
      <w:pPr>
        <w:rPr>
          <w:rFonts w:asciiTheme="majorHAnsi" w:hAnsiTheme="majorHAnsi" w:cstheme="majorHAnsi"/>
        </w:rPr>
      </w:pPr>
    </w:p>
    <w:p w14:paraId="507F6DF0" w14:textId="7E79ED06" w:rsidR="00971666" w:rsidRPr="00971666" w:rsidRDefault="00971666" w:rsidP="00971666">
      <w:pPr>
        <w:jc w:val="center"/>
        <w:rPr>
          <w:rFonts w:asciiTheme="majorHAnsi" w:hAnsiTheme="majorHAnsi" w:cstheme="majorHAnsi"/>
          <w:sz w:val="20"/>
          <w:szCs w:val="20"/>
        </w:rPr>
      </w:pPr>
      <w:r w:rsidRPr="00971666">
        <w:rPr>
          <w:rFonts w:asciiTheme="majorHAnsi" w:hAnsiTheme="majorHAnsi" w:cstheme="majorHAnsi"/>
          <w:sz w:val="20"/>
          <w:szCs w:val="20"/>
        </w:rPr>
        <w:t>– im Folgenden als „</w:t>
      </w:r>
      <w:r w:rsidR="005905FC">
        <w:rPr>
          <w:rFonts w:asciiTheme="majorHAnsi" w:hAnsiTheme="majorHAnsi" w:cstheme="majorHAnsi"/>
          <w:sz w:val="20"/>
          <w:szCs w:val="20"/>
        </w:rPr>
        <w:t>Lizenznehmer</w:t>
      </w:r>
      <w:r w:rsidRPr="00971666">
        <w:rPr>
          <w:rFonts w:asciiTheme="majorHAnsi" w:hAnsiTheme="majorHAnsi" w:cstheme="majorHAnsi"/>
          <w:sz w:val="20"/>
          <w:szCs w:val="20"/>
        </w:rPr>
        <w:t>“ bezeichnet –</w:t>
      </w:r>
    </w:p>
    <w:p w14:paraId="43A976B1" w14:textId="77777777" w:rsidR="00971666" w:rsidRPr="00971666" w:rsidRDefault="00971666" w:rsidP="00971666">
      <w:pPr>
        <w:jc w:val="center"/>
        <w:rPr>
          <w:rFonts w:asciiTheme="majorHAnsi" w:hAnsiTheme="majorHAnsi" w:cstheme="majorHAnsi"/>
          <w:sz w:val="20"/>
          <w:szCs w:val="20"/>
        </w:rPr>
      </w:pPr>
    </w:p>
    <w:p w14:paraId="573B2A5C" w14:textId="77777777" w:rsidR="00971666" w:rsidRPr="00971666" w:rsidRDefault="00971666" w:rsidP="00971666">
      <w:pPr>
        <w:rPr>
          <w:rFonts w:asciiTheme="majorHAnsi" w:hAnsiTheme="majorHAnsi" w:cstheme="majorHAnsi"/>
          <w:sz w:val="20"/>
          <w:szCs w:val="20"/>
        </w:rPr>
      </w:pPr>
    </w:p>
    <w:p w14:paraId="13D4DEE5" w14:textId="77777777" w:rsidR="00971666" w:rsidRPr="00971666" w:rsidRDefault="00971666" w:rsidP="00971666">
      <w:pPr>
        <w:jc w:val="center"/>
        <w:rPr>
          <w:rFonts w:asciiTheme="majorHAnsi" w:hAnsiTheme="majorHAnsi" w:cstheme="majorHAnsi"/>
          <w:sz w:val="20"/>
          <w:szCs w:val="20"/>
        </w:rPr>
      </w:pPr>
      <w:r w:rsidRPr="00971666">
        <w:rPr>
          <w:rFonts w:asciiTheme="majorHAnsi" w:hAnsiTheme="majorHAnsi" w:cstheme="majorHAnsi"/>
          <w:sz w:val="20"/>
          <w:szCs w:val="20"/>
        </w:rPr>
        <w:t>und</w:t>
      </w:r>
    </w:p>
    <w:p w14:paraId="6877B801" w14:textId="77777777" w:rsidR="00971666" w:rsidRPr="00971666" w:rsidRDefault="00971666" w:rsidP="00971666">
      <w:pPr>
        <w:rPr>
          <w:rFonts w:asciiTheme="majorHAnsi" w:hAnsiTheme="majorHAnsi" w:cstheme="majorHAnsi"/>
        </w:rPr>
      </w:pPr>
    </w:p>
    <w:p w14:paraId="53DADCC6" w14:textId="77777777" w:rsidR="00971666" w:rsidRPr="00971666" w:rsidRDefault="00971666" w:rsidP="00971666">
      <w:pPr>
        <w:rPr>
          <w:rFonts w:asciiTheme="majorHAnsi" w:hAnsiTheme="majorHAnsi" w:cstheme="majorHAnsi"/>
        </w:rPr>
      </w:pPr>
    </w:p>
    <w:p w14:paraId="0E546CAD" w14:textId="47CA84BB" w:rsidR="00971666" w:rsidRPr="00971666" w:rsidRDefault="00971666" w:rsidP="00971666">
      <w:pPr>
        <w:jc w:val="center"/>
        <w:rPr>
          <w:rFonts w:asciiTheme="majorHAnsi" w:hAnsiTheme="majorHAnsi" w:cstheme="majorHAnsi"/>
          <w:b/>
          <w:bCs/>
        </w:rPr>
      </w:pPr>
      <w:r>
        <w:rPr>
          <w:rFonts w:asciiTheme="majorHAnsi" w:hAnsiTheme="majorHAnsi" w:cstheme="majorHAnsi"/>
          <w:b/>
          <w:bCs/>
        </w:rPr>
        <w:t>BankingGuide</w:t>
      </w:r>
      <w:r w:rsidRPr="00971666">
        <w:rPr>
          <w:rFonts w:asciiTheme="majorHAnsi" w:hAnsiTheme="majorHAnsi" w:cstheme="majorHAnsi"/>
          <w:b/>
          <w:bCs/>
        </w:rPr>
        <w:t xml:space="preserve"> GmbH</w:t>
      </w:r>
    </w:p>
    <w:p w14:paraId="57D9ED08" w14:textId="77777777" w:rsidR="00971666" w:rsidRPr="00971666" w:rsidRDefault="00971666" w:rsidP="00971666">
      <w:pPr>
        <w:jc w:val="center"/>
        <w:rPr>
          <w:rFonts w:asciiTheme="majorHAnsi" w:hAnsiTheme="majorHAnsi" w:cstheme="majorHAnsi"/>
          <w:b/>
          <w:bCs/>
        </w:rPr>
      </w:pPr>
      <w:r w:rsidRPr="00971666">
        <w:rPr>
          <w:rFonts w:asciiTheme="majorHAnsi" w:hAnsiTheme="majorHAnsi" w:cstheme="majorHAnsi"/>
          <w:b/>
          <w:bCs/>
        </w:rPr>
        <w:t>Fürstenwall 172</w:t>
      </w:r>
    </w:p>
    <w:p w14:paraId="5E6730FC" w14:textId="77777777" w:rsidR="00971666" w:rsidRPr="00971666" w:rsidRDefault="00971666" w:rsidP="00971666">
      <w:pPr>
        <w:jc w:val="center"/>
        <w:rPr>
          <w:rFonts w:asciiTheme="majorHAnsi" w:hAnsiTheme="majorHAnsi" w:cstheme="majorHAnsi"/>
          <w:b/>
          <w:bCs/>
        </w:rPr>
      </w:pPr>
      <w:r w:rsidRPr="00971666">
        <w:rPr>
          <w:rFonts w:asciiTheme="majorHAnsi" w:hAnsiTheme="majorHAnsi" w:cstheme="majorHAnsi"/>
          <w:b/>
          <w:bCs/>
        </w:rPr>
        <w:t>40217 Düsseldorf</w:t>
      </w:r>
    </w:p>
    <w:p w14:paraId="37CF0EA9" w14:textId="77777777" w:rsidR="00971666" w:rsidRPr="00971666" w:rsidRDefault="00971666" w:rsidP="00971666">
      <w:pPr>
        <w:jc w:val="center"/>
        <w:rPr>
          <w:rFonts w:asciiTheme="majorHAnsi" w:hAnsiTheme="majorHAnsi" w:cstheme="majorHAnsi"/>
        </w:rPr>
      </w:pPr>
    </w:p>
    <w:p w14:paraId="1D723E71" w14:textId="77777777" w:rsidR="00971666" w:rsidRPr="00971666" w:rsidRDefault="00971666" w:rsidP="00971666">
      <w:pPr>
        <w:jc w:val="center"/>
        <w:rPr>
          <w:rFonts w:asciiTheme="majorHAnsi" w:hAnsiTheme="majorHAnsi" w:cstheme="majorHAnsi"/>
          <w:sz w:val="20"/>
          <w:szCs w:val="20"/>
        </w:rPr>
      </w:pPr>
    </w:p>
    <w:p w14:paraId="42D22EBF" w14:textId="4224AF04" w:rsidR="00971666" w:rsidRPr="00971666" w:rsidRDefault="00971666" w:rsidP="00971666">
      <w:pPr>
        <w:jc w:val="center"/>
        <w:rPr>
          <w:rFonts w:asciiTheme="majorHAnsi" w:hAnsiTheme="majorHAnsi" w:cstheme="majorHAnsi"/>
          <w:sz w:val="20"/>
          <w:szCs w:val="20"/>
        </w:rPr>
      </w:pPr>
      <w:r w:rsidRPr="00971666">
        <w:rPr>
          <w:rFonts w:asciiTheme="majorHAnsi" w:hAnsiTheme="majorHAnsi" w:cstheme="majorHAnsi"/>
          <w:sz w:val="20"/>
          <w:szCs w:val="20"/>
        </w:rPr>
        <w:t xml:space="preserve">– im Folgenden </w:t>
      </w:r>
      <w:r>
        <w:rPr>
          <w:rFonts w:asciiTheme="majorHAnsi" w:hAnsiTheme="majorHAnsi" w:cstheme="majorHAnsi"/>
          <w:sz w:val="20"/>
          <w:szCs w:val="20"/>
        </w:rPr>
        <w:t>als</w:t>
      </w:r>
      <w:r w:rsidRPr="00971666">
        <w:rPr>
          <w:rFonts w:asciiTheme="majorHAnsi" w:hAnsiTheme="majorHAnsi" w:cstheme="majorHAnsi"/>
          <w:sz w:val="20"/>
          <w:szCs w:val="20"/>
        </w:rPr>
        <w:t xml:space="preserve"> „</w:t>
      </w:r>
      <w:r w:rsidR="005905FC">
        <w:rPr>
          <w:rFonts w:asciiTheme="majorHAnsi" w:hAnsiTheme="majorHAnsi" w:cstheme="majorHAnsi"/>
          <w:sz w:val="20"/>
          <w:szCs w:val="20"/>
        </w:rPr>
        <w:t>Lizenzgeber</w:t>
      </w:r>
      <w:r w:rsidRPr="00971666">
        <w:rPr>
          <w:rFonts w:asciiTheme="majorHAnsi" w:hAnsiTheme="majorHAnsi" w:cstheme="majorHAnsi"/>
          <w:sz w:val="20"/>
          <w:szCs w:val="20"/>
        </w:rPr>
        <w:t>“ bezeichnet –</w:t>
      </w:r>
    </w:p>
    <w:p w14:paraId="145829FC" w14:textId="77777777" w:rsidR="00971666" w:rsidRPr="00971666" w:rsidRDefault="00971666" w:rsidP="00971666">
      <w:pPr>
        <w:jc w:val="center"/>
        <w:rPr>
          <w:rFonts w:asciiTheme="majorHAnsi" w:hAnsiTheme="majorHAnsi" w:cstheme="majorHAnsi"/>
          <w:sz w:val="20"/>
          <w:szCs w:val="20"/>
        </w:rPr>
      </w:pPr>
    </w:p>
    <w:p w14:paraId="154F5ECC" w14:textId="77777777" w:rsidR="00971666" w:rsidRPr="00971666" w:rsidRDefault="00971666" w:rsidP="00971666">
      <w:pPr>
        <w:jc w:val="center"/>
        <w:rPr>
          <w:rFonts w:asciiTheme="majorHAnsi" w:hAnsiTheme="majorHAnsi" w:cstheme="majorHAnsi"/>
          <w:sz w:val="20"/>
          <w:szCs w:val="20"/>
        </w:rPr>
      </w:pPr>
    </w:p>
    <w:p w14:paraId="20F47F12" w14:textId="77777777" w:rsidR="00971666" w:rsidRPr="00971666" w:rsidRDefault="00971666" w:rsidP="00971666">
      <w:pPr>
        <w:jc w:val="center"/>
        <w:rPr>
          <w:rFonts w:asciiTheme="majorHAnsi" w:hAnsiTheme="majorHAnsi" w:cstheme="majorHAnsi"/>
          <w:sz w:val="20"/>
          <w:szCs w:val="20"/>
        </w:rPr>
      </w:pPr>
      <w:r w:rsidRPr="00971666">
        <w:rPr>
          <w:rFonts w:asciiTheme="majorHAnsi" w:hAnsiTheme="majorHAnsi" w:cstheme="majorHAnsi"/>
          <w:sz w:val="20"/>
          <w:szCs w:val="20"/>
        </w:rPr>
        <w:t xml:space="preserve">– </w:t>
      </w:r>
      <w:r w:rsidRPr="00971666">
        <w:rPr>
          <w:rFonts w:asciiTheme="majorHAnsi" w:eastAsia="GenosGFG" w:hAnsiTheme="majorHAnsi" w:cstheme="majorHAnsi"/>
          <w:sz w:val="19"/>
          <w:szCs w:val="19"/>
        </w:rPr>
        <w:t>einzeln auch die "Vertragspartei" oder zusammen die "Vertragsparteien" genannt</w:t>
      </w:r>
      <w:r w:rsidRPr="00971666">
        <w:rPr>
          <w:rFonts w:asciiTheme="majorHAnsi" w:hAnsiTheme="majorHAnsi" w:cstheme="majorHAnsi"/>
          <w:sz w:val="20"/>
          <w:szCs w:val="20"/>
        </w:rPr>
        <w:t xml:space="preserve"> –</w:t>
      </w:r>
    </w:p>
    <w:p w14:paraId="05F389F0" w14:textId="6CD84120" w:rsidR="00971666" w:rsidRPr="00971666" w:rsidRDefault="00971666">
      <w:pPr>
        <w:rPr>
          <w:rFonts w:asciiTheme="majorHAnsi" w:hAnsiTheme="majorHAnsi" w:cstheme="majorHAnsi"/>
          <w:sz w:val="40"/>
          <w:szCs w:val="40"/>
        </w:rPr>
      </w:pPr>
      <w:r w:rsidRPr="00971666">
        <w:rPr>
          <w:rFonts w:asciiTheme="majorHAnsi" w:hAnsiTheme="majorHAnsi" w:cstheme="majorHAnsi"/>
          <w:sz w:val="40"/>
          <w:szCs w:val="40"/>
        </w:rPr>
        <w:br w:type="page"/>
      </w:r>
    </w:p>
    <w:p w14:paraId="219B5465" w14:textId="6F5AB58B" w:rsidR="0044001C" w:rsidRPr="00971666" w:rsidRDefault="008474F7" w:rsidP="00806C3E">
      <w:pPr>
        <w:rPr>
          <w:rFonts w:asciiTheme="majorHAnsi" w:hAnsiTheme="majorHAnsi" w:cstheme="majorHAnsi"/>
          <w:sz w:val="40"/>
          <w:szCs w:val="40"/>
        </w:rPr>
      </w:pPr>
      <w:r w:rsidRPr="00971666">
        <w:rPr>
          <w:rFonts w:asciiTheme="majorHAnsi" w:hAnsiTheme="majorHAnsi" w:cstheme="majorHAnsi"/>
          <w:sz w:val="40"/>
          <w:szCs w:val="40"/>
        </w:rPr>
        <w:lastRenderedPageBreak/>
        <w:t>Inhalt</w:t>
      </w:r>
    </w:p>
    <w:p w14:paraId="52B61846" w14:textId="77777777" w:rsidR="008474F7" w:rsidRPr="00971666" w:rsidRDefault="008474F7" w:rsidP="00806C3E">
      <w:pPr>
        <w:rPr>
          <w:rFonts w:asciiTheme="majorHAnsi" w:hAnsiTheme="majorHAnsi" w:cstheme="majorHAnsi"/>
        </w:rPr>
      </w:pPr>
    </w:p>
    <w:p w14:paraId="1353A8FD" w14:textId="3B9056B8" w:rsidR="00A9124B" w:rsidRDefault="008474F7">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r w:rsidRPr="00971666">
        <w:rPr>
          <w:rFonts w:asciiTheme="majorHAnsi" w:hAnsiTheme="majorHAnsi" w:cstheme="majorHAnsi"/>
        </w:rPr>
        <w:fldChar w:fldCharType="begin"/>
      </w:r>
      <w:r w:rsidRPr="00971666">
        <w:rPr>
          <w:rFonts w:asciiTheme="majorHAnsi" w:hAnsiTheme="majorHAnsi" w:cstheme="majorHAnsi"/>
        </w:rPr>
        <w:instrText xml:space="preserve"> TOC \o "1-3" \h \z \t "BMS - CD - Kapitelüberschrift 1 _;1;BMS - CD - Kapitelüberschrift 1.1_;1;BMS - CD - Kapitelüberschrift 1.1.1_;1;BMS - CD - Kapitelüberschrift 1.1.1.1_;1" </w:instrText>
      </w:r>
      <w:r w:rsidRPr="00971666">
        <w:rPr>
          <w:rFonts w:asciiTheme="majorHAnsi" w:hAnsiTheme="majorHAnsi" w:cstheme="majorHAnsi"/>
        </w:rPr>
        <w:fldChar w:fldCharType="separate"/>
      </w:r>
      <w:hyperlink w:anchor="_Toc207365779" w:history="1">
        <w:r w:rsidR="00A9124B" w:rsidRPr="006F21E6">
          <w:rPr>
            <w:rStyle w:val="Hyperlink"/>
            <w:noProof/>
          </w:rPr>
          <w:t>1.</w:t>
        </w:r>
        <w:r w:rsidR="00A9124B">
          <w:rPr>
            <w:rFonts w:asciiTheme="minorHAnsi" w:eastAsiaTheme="minorEastAsia" w:hAnsiTheme="minorHAnsi" w:cstheme="minorBidi"/>
            <w:noProof/>
            <w:color w:val="auto"/>
            <w:kern w:val="2"/>
            <w:sz w:val="24"/>
            <w14:ligatures w14:val="standardContextual"/>
          </w:rPr>
          <w:tab/>
        </w:r>
        <w:r w:rsidR="00A9124B" w:rsidRPr="006F21E6">
          <w:rPr>
            <w:rStyle w:val="Hyperlink"/>
            <w:noProof/>
          </w:rPr>
          <w:t>Vertragsgegenstand</w:t>
        </w:r>
        <w:r w:rsidR="00A9124B">
          <w:rPr>
            <w:noProof/>
            <w:webHidden/>
          </w:rPr>
          <w:tab/>
        </w:r>
        <w:r w:rsidR="00A9124B">
          <w:rPr>
            <w:noProof/>
            <w:webHidden/>
          </w:rPr>
          <w:fldChar w:fldCharType="begin"/>
        </w:r>
        <w:r w:rsidR="00A9124B">
          <w:rPr>
            <w:noProof/>
            <w:webHidden/>
          </w:rPr>
          <w:instrText xml:space="preserve"> PAGEREF _Toc207365779 \h </w:instrText>
        </w:r>
        <w:r w:rsidR="00A9124B">
          <w:rPr>
            <w:noProof/>
            <w:webHidden/>
          </w:rPr>
        </w:r>
        <w:r w:rsidR="00A9124B">
          <w:rPr>
            <w:noProof/>
            <w:webHidden/>
          </w:rPr>
          <w:fldChar w:fldCharType="separate"/>
        </w:r>
        <w:r w:rsidR="00A9124B">
          <w:rPr>
            <w:noProof/>
            <w:webHidden/>
          </w:rPr>
          <w:t>4</w:t>
        </w:r>
        <w:r w:rsidR="00A9124B">
          <w:rPr>
            <w:noProof/>
            <w:webHidden/>
          </w:rPr>
          <w:fldChar w:fldCharType="end"/>
        </w:r>
      </w:hyperlink>
    </w:p>
    <w:p w14:paraId="0B86A2EB" w14:textId="7836BBA8"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0" w:history="1">
        <w:r w:rsidRPr="006F21E6">
          <w:rPr>
            <w:rStyle w:val="Hyperlink"/>
            <w:rFonts w:asciiTheme="majorHAnsi" w:hAnsiTheme="majorHAnsi" w:cstheme="majorHAnsi"/>
            <w:noProof/>
          </w:rPr>
          <w:t>2.</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Nutzungsumfang</w:t>
        </w:r>
        <w:r>
          <w:rPr>
            <w:noProof/>
            <w:webHidden/>
          </w:rPr>
          <w:tab/>
        </w:r>
        <w:r>
          <w:rPr>
            <w:noProof/>
            <w:webHidden/>
          </w:rPr>
          <w:fldChar w:fldCharType="begin"/>
        </w:r>
        <w:r>
          <w:rPr>
            <w:noProof/>
            <w:webHidden/>
          </w:rPr>
          <w:instrText xml:space="preserve"> PAGEREF _Toc207365780 \h </w:instrText>
        </w:r>
        <w:r>
          <w:rPr>
            <w:noProof/>
            <w:webHidden/>
          </w:rPr>
        </w:r>
        <w:r>
          <w:rPr>
            <w:noProof/>
            <w:webHidden/>
          </w:rPr>
          <w:fldChar w:fldCharType="separate"/>
        </w:r>
        <w:r>
          <w:rPr>
            <w:noProof/>
            <w:webHidden/>
          </w:rPr>
          <w:t>4</w:t>
        </w:r>
        <w:r>
          <w:rPr>
            <w:noProof/>
            <w:webHidden/>
          </w:rPr>
          <w:fldChar w:fldCharType="end"/>
        </w:r>
      </w:hyperlink>
    </w:p>
    <w:p w14:paraId="4724BCE8" w14:textId="6F17E4AB"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1" w:history="1">
        <w:r w:rsidRPr="006F21E6">
          <w:rPr>
            <w:rStyle w:val="Hyperlink"/>
            <w:rFonts w:asciiTheme="majorHAnsi" w:hAnsiTheme="majorHAnsi" w:cstheme="majorHAnsi"/>
            <w:noProof/>
          </w:rPr>
          <w:t>3.</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Wartung &amp; Support</w:t>
        </w:r>
        <w:r>
          <w:rPr>
            <w:noProof/>
            <w:webHidden/>
          </w:rPr>
          <w:tab/>
        </w:r>
        <w:r>
          <w:rPr>
            <w:noProof/>
            <w:webHidden/>
          </w:rPr>
          <w:fldChar w:fldCharType="begin"/>
        </w:r>
        <w:r>
          <w:rPr>
            <w:noProof/>
            <w:webHidden/>
          </w:rPr>
          <w:instrText xml:space="preserve"> PAGEREF _Toc207365781 \h </w:instrText>
        </w:r>
        <w:r>
          <w:rPr>
            <w:noProof/>
            <w:webHidden/>
          </w:rPr>
        </w:r>
        <w:r>
          <w:rPr>
            <w:noProof/>
            <w:webHidden/>
          </w:rPr>
          <w:fldChar w:fldCharType="separate"/>
        </w:r>
        <w:r>
          <w:rPr>
            <w:noProof/>
            <w:webHidden/>
          </w:rPr>
          <w:t>5</w:t>
        </w:r>
        <w:r>
          <w:rPr>
            <w:noProof/>
            <w:webHidden/>
          </w:rPr>
          <w:fldChar w:fldCharType="end"/>
        </w:r>
      </w:hyperlink>
    </w:p>
    <w:p w14:paraId="676FD836" w14:textId="291D722F"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2" w:history="1">
        <w:r w:rsidRPr="006F21E6">
          <w:rPr>
            <w:rStyle w:val="Hyperlink"/>
            <w:rFonts w:asciiTheme="majorHAnsi" w:hAnsiTheme="majorHAnsi" w:cstheme="majorHAnsi"/>
            <w:noProof/>
          </w:rPr>
          <w:t>4.</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Vergütung</w:t>
        </w:r>
        <w:r>
          <w:rPr>
            <w:noProof/>
            <w:webHidden/>
          </w:rPr>
          <w:tab/>
        </w:r>
        <w:r>
          <w:rPr>
            <w:noProof/>
            <w:webHidden/>
          </w:rPr>
          <w:fldChar w:fldCharType="begin"/>
        </w:r>
        <w:r>
          <w:rPr>
            <w:noProof/>
            <w:webHidden/>
          </w:rPr>
          <w:instrText xml:space="preserve"> PAGEREF _Toc207365782 \h </w:instrText>
        </w:r>
        <w:r>
          <w:rPr>
            <w:noProof/>
            <w:webHidden/>
          </w:rPr>
        </w:r>
        <w:r>
          <w:rPr>
            <w:noProof/>
            <w:webHidden/>
          </w:rPr>
          <w:fldChar w:fldCharType="separate"/>
        </w:r>
        <w:r>
          <w:rPr>
            <w:noProof/>
            <w:webHidden/>
          </w:rPr>
          <w:t>5</w:t>
        </w:r>
        <w:r>
          <w:rPr>
            <w:noProof/>
            <w:webHidden/>
          </w:rPr>
          <w:fldChar w:fldCharType="end"/>
        </w:r>
      </w:hyperlink>
    </w:p>
    <w:p w14:paraId="48C677D8" w14:textId="7795FAAC"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3" w:history="1">
        <w:r w:rsidRPr="006F21E6">
          <w:rPr>
            <w:rStyle w:val="Hyperlink"/>
            <w:rFonts w:asciiTheme="majorHAnsi" w:hAnsiTheme="majorHAnsi" w:cstheme="majorHAnsi"/>
            <w:noProof/>
          </w:rPr>
          <w:t>5.</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Beendigung des Vertrages</w:t>
        </w:r>
        <w:r>
          <w:rPr>
            <w:noProof/>
            <w:webHidden/>
          </w:rPr>
          <w:tab/>
        </w:r>
        <w:r>
          <w:rPr>
            <w:noProof/>
            <w:webHidden/>
          </w:rPr>
          <w:fldChar w:fldCharType="begin"/>
        </w:r>
        <w:r>
          <w:rPr>
            <w:noProof/>
            <w:webHidden/>
          </w:rPr>
          <w:instrText xml:space="preserve"> PAGEREF _Toc207365783 \h </w:instrText>
        </w:r>
        <w:r>
          <w:rPr>
            <w:noProof/>
            <w:webHidden/>
          </w:rPr>
        </w:r>
        <w:r>
          <w:rPr>
            <w:noProof/>
            <w:webHidden/>
          </w:rPr>
          <w:fldChar w:fldCharType="separate"/>
        </w:r>
        <w:r>
          <w:rPr>
            <w:noProof/>
            <w:webHidden/>
          </w:rPr>
          <w:t>6</w:t>
        </w:r>
        <w:r>
          <w:rPr>
            <w:noProof/>
            <w:webHidden/>
          </w:rPr>
          <w:fldChar w:fldCharType="end"/>
        </w:r>
      </w:hyperlink>
    </w:p>
    <w:p w14:paraId="00F06659" w14:textId="5D47F171"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4" w:history="1">
        <w:r w:rsidRPr="006F21E6">
          <w:rPr>
            <w:rStyle w:val="Hyperlink"/>
            <w:rFonts w:asciiTheme="majorHAnsi" w:hAnsiTheme="majorHAnsi" w:cstheme="majorHAnsi"/>
            <w:noProof/>
          </w:rPr>
          <w:t>6.</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Gewährleistung</w:t>
        </w:r>
        <w:r>
          <w:rPr>
            <w:noProof/>
            <w:webHidden/>
          </w:rPr>
          <w:tab/>
        </w:r>
        <w:r>
          <w:rPr>
            <w:noProof/>
            <w:webHidden/>
          </w:rPr>
          <w:fldChar w:fldCharType="begin"/>
        </w:r>
        <w:r>
          <w:rPr>
            <w:noProof/>
            <w:webHidden/>
          </w:rPr>
          <w:instrText xml:space="preserve"> PAGEREF _Toc207365784 \h </w:instrText>
        </w:r>
        <w:r>
          <w:rPr>
            <w:noProof/>
            <w:webHidden/>
          </w:rPr>
        </w:r>
        <w:r>
          <w:rPr>
            <w:noProof/>
            <w:webHidden/>
          </w:rPr>
          <w:fldChar w:fldCharType="separate"/>
        </w:r>
        <w:r>
          <w:rPr>
            <w:noProof/>
            <w:webHidden/>
          </w:rPr>
          <w:t>6</w:t>
        </w:r>
        <w:r>
          <w:rPr>
            <w:noProof/>
            <w:webHidden/>
          </w:rPr>
          <w:fldChar w:fldCharType="end"/>
        </w:r>
      </w:hyperlink>
    </w:p>
    <w:p w14:paraId="219325BF" w14:textId="0DA354C4"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5" w:history="1">
        <w:r w:rsidRPr="006F21E6">
          <w:rPr>
            <w:rStyle w:val="Hyperlink"/>
            <w:rFonts w:asciiTheme="majorHAnsi" w:hAnsiTheme="majorHAnsi" w:cstheme="majorHAnsi"/>
            <w:noProof/>
          </w:rPr>
          <w:t>7.</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Haftung</w:t>
        </w:r>
        <w:r>
          <w:rPr>
            <w:noProof/>
            <w:webHidden/>
          </w:rPr>
          <w:tab/>
        </w:r>
        <w:r>
          <w:rPr>
            <w:noProof/>
            <w:webHidden/>
          </w:rPr>
          <w:fldChar w:fldCharType="begin"/>
        </w:r>
        <w:r>
          <w:rPr>
            <w:noProof/>
            <w:webHidden/>
          </w:rPr>
          <w:instrText xml:space="preserve"> PAGEREF _Toc207365785 \h </w:instrText>
        </w:r>
        <w:r>
          <w:rPr>
            <w:noProof/>
            <w:webHidden/>
          </w:rPr>
        </w:r>
        <w:r>
          <w:rPr>
            <w:noProof/>
            <w:webHidden/>
          </w:rPr>
          <w:fldChar w:fldCharType="separate"/>
        </w:r>
        <w:r>
          <w:rPr>
            <w:noProof/>
            <w:webHidden/>
          </w:rPr>
          <w:t>7</w:t>
        </w:r>
        <w:r>
          <w:rPr>
            <w:noProof/>
            <w:webHidden/>
          </w:rPr>
          <w:fldChar w:fldCharType="end"/>
        </w:r>
      </w:hyperlink>
    </w:p>
    <w:p w14:paraId="251BD9D2" w14:textId="2F39B8ED"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6" w:history="1">
        <w:r w:rsidRPr="006F21E6">
          <w:rPr>
            <w:rStyle w:val="Hyperlink"/>
            <w:noProof/>
          </w:rPr>
          <w:t>8.</w:t>
        </w:r>
        <w:r>
          <w:rPr>
            <w:rFonts w:asciiTheme="minorHAnsi" w:eastAsiaTheme="minorEastAsia" w:hAnsiTheme="minorHAnsi" w:cstheme="minorBidi"/>
            <w:noProof/>
            <w:color w:val="auto"/>
            <w:kern w:val="2"/>
            <w:sz w:val="24"/>
            <w14:ligatures w14:val="standardContextual"/>
          </w:rPr>
          <w:tab/>
        </w:r>
        <w:r w:rsidRPr="006F21E6">
          <w:rPr>
            <w:rStyle w:val="Hyperlink"/>
            <w:noProof/>
          </w:rPr>
          <w:t>Erlaubnisse</w:t>
        </w:r>
        <w:r>
          <w:rPr>
            <w:noProof/>
            <w:webHidden/>
          </w:rPr>
          <w:tab/>
        </w:r>
        <w:r>
          <w:rPr>
            <w:noProof/>
            <w:webHidden/>
          </w:rPr>
          <w:fldChar w:fldCharType="begin"/>
        </w:r>
        <w:r>
          <w:rPr>
            <w:noProof/>
            <w:webHidden/>
          </w:rPr>
          <w:instrText xml:space="preserve"> PAGEREF _Toc207365786 \h </w:instrText>
        </w:r>
        <w:r>
          <w:rPr>
            <w:noProof/>
            <w:webHidden/>
          </w:rPr>
        </w:r>
        <w:r>
          <w:rPr>
            <w:noProof/>
            <w:webHidden/>
          </w:rPr>
          <w:fldChar w:fldCharType="separate"/>
        </w:r>
        <w:r>
          <w:rPr>
            <w:noProof/>
            <w:webHidden/>
          </w:rPr>
          <w:t>7</w:t>
        </w:r>
        <w:r>
          <w:rPr>
            <w:noProof/>
            <w:webHidden/>
          </w:rPr>
          <w:fldChar w:fldCharType="end"/>
        </w:r>
      </w:hyperlink>
    </w:p>
    <w:p w14:paraId="38800C91" w14:textId="21193C9D"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7" w:history="1">
        <w:r w:rsidRPr="006F21E6">
          <w:rPr>
            <w:rStyle w:val="Hyperlink"/>
            <w:noProof/>
          </w:rPr>
          <w:t>9.</w:t>
        </w:r>
        <w:r>
          <w:rPr>
            <w:rFonts w:asciiTheme="minorHAnsi" w:eastAsiaTheme="minorEastAsia" w:hAnsiTheme="minorHAnsi" w:cstheme="minorBidi"/>
            <w:noProof/>
            <w:color w:val="auto"/>
            <w:kern w:val="2"/>
            <w:sz w:val="24"/>
            <w14:ligatures w14:val="standardContextual"/>
          </w:rPr>
          <w:tab/>
        </w:r>
        <w:r w:rsidRPr="006F21E6">
          <w:rPr>
            <w:rStyle w:val="Hyperlink"/>
            <w:noProof/>
          </w:rPr>
          <w:t>Dienstleistungsgüte</w:t>
        </w:r>
        <w:r>
          <w:rPr>
            <w:noProof/>
            <w:webHidden/>
          </w:rPr>
          <w:tab/>
        </w:r>
        <w:r>
          <w:rPr>
            <w:noProof/>
            <w:webHidden/>
          </w:rPr>
          <w:fldChar w:fldCharType="begin"/>
        </w:r>
        <w:r>
          <w:rPr>
            <w:noProof/>
            <w:webHidden/>
          </w:rPr>
          <w:instrText xml:space="preserve"> PAGEREF _Toc207365787 \h </w:instrText>
        </w:r>
        <w:r>
          <w:rPr>
            <w:noProof/>
            <w:webHidden/>
          </w:rPr>
        </w:r>
        <w:r>
          <w:rPr>
            <w:noProof/>
            <w:webHidden/>
          </w:rPr>
          <w:fldChar w:fldCharType="separate"/>
        </w:r>
        <w:r>
          <w:rPr>
            <w:noProof/>
            <w:webHidden/>
          </w:rPr>
          <w:t>7</w:t>
        </w:r>
        <w:r>
          <w:rPr>
            <w:noProof/>
            <w:webHidden/>
          </w:rPr>
          <w:fldChar w:fldCharType="end"/>
        </w:r>
      </w:hyperlink>
    </w:p>
    <w:p w14:paraId="236EEC82" w14:textId="3D405BE3"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8" w:history="1">
        <w:r w:rsidRPr="006F21E6">
          <w:rPr>
            <w:rStyle w:val="Hyperlink"/>
            <w:noProof/>
          </w:rPr>
          <w:t>10.</w:t>
        </w:r>
        <w:r>
          <w:rPr>
            <w:rFonts w:asciiTheme="minorHAnsi" w:eastAsiaTheme="minorEastAsia" w:hAnsiTheme="minorHAnsi" w:cstheme="minorBidi"/>
            <w:noProof/>
            <w:color w:val="auto"/>
            <w:kern w:val="2"/>
            <w:sz w:val="24"/>
            <w14:ligatures w14:val="standardContextual"/>
          </w:rPr>
          <w:tab/>
        </w:r>
        <w:r w:rsidRPr="006F21E6">
          <w:rPr>
            <w:rStyle w:val="Hyperlink"/>
            <w:noProof/>
          </w:rPr>
          <w:t>Steuerung und Kontrolle des ausgelagerten Bereiches</w:t>
        </w:r>
        <w:r>
          <w:rPr>
            <w:noProof/>
            <w:webHidden/>
          </w:rPr>
          <w:tab/>
        </w:r>
        <w:r>
          <w:rPr>
            <w:noProof/>
            <w:webHidden/>
          </w:rPr>
          <w:fldChar w:fldCharType="begin"/>
        </w:r>
        <w:r>
          <w:rPr>
            <w:noProof/>
            <w:webHidden/>
          </w:rPr>
          <w:instrText xml:space="preserve"> PAGEREF _Toc207365788 \h </w:instrText>
        </w:r>
        <w:r>
          <w:rPr>
            <w:noProof/>
            <w:webHidden/>
          </w:rPr>
        </w:r>
        <w:r>
          <w:rPr>
            <w:noProof/>
            <w:webHidden/>
          </w:rPr>
          <w:fldChar w:fldCharType="separate"/>
        </w:r>
        <w:r>
          <w:rPr>
            <w:noProof/>
            <w:webHidden/>
          </w:rPr>
          <w:t>7</w:t>
        </w:r>
        <w:r>
          <w:rPr>
            <w:noProof/>
            <w:webHidden/>
          </w:rPr>
          <w:fldChar w:fldCharType="end"/>
        </w:r>
      </w:hyperlink>
    </w:p>
    <w:p w14:paraId="71740081" w14:textId="6F763EC1"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89" w:history="1">
        <w:r w:rsidRPr="006F21E6">
          <w:rPr>
            <w:rStyle w:val="Hyperlink"/>
            <w:noProof/>
          </w:rPr>
          <w:t>11.</w:t>
        </w:r>
        <w:r>
          <w:rPr>
            <w:rFonts w:asciiTheme="minorHAnsi" w:eastAsiaTheme="minorEastAsia" w:hAnsiTheme="minorHAnsi" w:cstheme="minorBidi"/>
            <w:noProof/>
            <w:color w:val="auto"/>
            <w:kern w:val="2"/>
            <w:sz w:val="24"/>
            <w14:ligatures w14:val="standardContextual"/>
          </w:rPr>
          <w:tab/>
        </w:r>
        <w:r w:rsidRPr="006F21E6">
          <w:rPr>
            <w:rStyle w:val="Hyperlink"/>
            <w:noProof/>
          </w:rPr>
          <w:t>Überwachung der Leistungsgüte</w:t>
        </w:r>
        <w:r>
          <w:rPr>
            <w:noProof/>
            <w:webHidden/>
          </w:rPr>
          <w:tab/>
        </w:r>
        <w:r>
          <w:rPr>
            <w:noProof/>
            <w:webHidden/>
          </w:rPr>
          <w:fldChar w:fldCharType="begin"/>
        </w:r>
        <w:r>
          <w:rPr>
            <w:noProof/>
            <w:webHidden/>
          </w:rPr>
          <w:instrText xml:space="preserve"> PAGEREF _Toc207365789 \h </w:instrText>
        </w:r>
        <w:r>
          <w:rPr>
            <w:noProof/>
            <w:webHidden/>
          </w:rPr>
        </w:r>
        <w:r>
          <w:rPr>
            <w:noProof/>
            <w:webHidden/>
          </w:rPr>
          <w:fldChar w:fldCharType="separate"/>
        </w:r>
        <w:r>
          <w:rPr>
            <w:noProof/>
            <w:webHidden/>
          </w:rPr>
          <w:t>8</w:t>
        </w:r>
        <w:r>
          <w:rPr>
            <w:noProof/>
            <w:webHidden/>
          </w:rPr>
          <w:fldChar w:fldCharType="end"/>
        </w:r>
      </w:hyperlink>
    </w:p>
    <w:p w14:paraId="0A44476F" w14:textId="4490B83E"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0" w:history="1">
        <w:r w:rsidRPr="006F21E6">
          <w:rPr>
            <w:rStyle w:val="Hyperlink"/>
            <w:noProof/>
          </w:rPr>
          <w:t>12.</w:t>
        </w:r>
        <w:r>
          <w:rPr>
            <w:rFonts w:asciiTheme="minorHAnsi" w:eastAsiaTheme="minorEastAsia" w:hAnsiTheme="minorHAnsi" w:cstheme="minorBidi"/>
            <w:noProof/>
            <w:color w:val="auto"/>
            <w:kern w:val="2"/>
            <w:sz w:val="24"/>
            <w14:ligatures w14:val="standardContextual"/>
          </w:rPr>
          <w:tab/>
        </w:r>
        <w:r w:rsidRPr="006F21E6">
          <w:rPr>
            <w:rStyle w:val="Hyperlink"/>
            <w:noProof/>
          </w:rPr>
          <w:t>Standorte / Ort der Datenspeicherung</w:t>
        </w:r>
        <w:r>
          <w:rPr>
            <w:noProof/>
            <w:webHidden/>
          </w:rPr>
          <w:tab/>
        </w:r>
        <w:r>
          <w:rPr>
            <w:noProof/>
            <w:webHidden/>
          </w:rPr>
          <w:fldChar w:fldCharType="begin"/>
        </w:r>
        <w:r>
          <w:rPr>
            <w:noProof/>
            <w:webHidden/>
          </w:rPr>
          <w:instrText xml:space="preserve"> PAGEREF _Toc207365790 \h </w:instrText>
        </w:r>
        <w:r>
          <w:rPr>
            <w:noProof/>
            <w:webHidden/>
          </w:rPr>
        </w:r>
        <w:r>
          <w:rPr>
            <w:noProof/>
            <w:webHidden/>
          </w:rPr>
          <w:fldChar w:fldCharType="separate"/>
        </w:r>
        <w:r>
          <w:rPr>
            <w:noProof/>
            <w:webHidden/>
          </w:rPr>
          <w:t>8</w:t>
        </w:r>
        <w:r>
          <w:rPr>
            <w:noProof/>
            <w:webHidden/>
          </w:rPr>
          <w:fldChar w:fldCharType="end"/>
        </w:r>
      </w:hyperlink>
    </w:p>
    <w:p w14:paraId="78751675" w14:textId="32A859EE"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1" w:history="1">
        <w:r w:rsidRPr="006F21E6">
          <w:rPr>
            <w:rStyle w:val="Hyperlink"/>
            <w:noProof/>
          </w:rPr>
          <w:t>13.</w:t>
        </w:r>
        <w:r>
          <w:rPr>
            <w:rFonts w:asciiTheme="minorHAnsi" w:eastAsiaTheme="minorEastAsia" w:hAnsiTheme="minorHAnsi" w:cstheme="minorBidi"/>
            <w:noProof/>
            <w:color w:val="auto"/>
            <w:kern w:val="2"/>
            <w:sz w:val="24"/>
            <w14:ligatures w14:val="standardContextual"/>
          </w:rPr>
          <w:tab/>
        </w:r>
        <w:r w:rsidRPr="006F21E6">
          <w:rPr>
            <w:rStyle w:val="Hyperlink"/>
            <w:noProof/>
          </w:rPr>
          <w:t>Rechte der Bankaufsicht</w:t>
        </w:r>
        <w:r>
          <w:rPr>
            <w:noProof/>
            <w:webHidden/>
          </w:rPr>
          <w:tab/>
        </w:r>
        <w:r>
          <w:rPr>
            <w:noProof/>
            <w:webHidden/>
          </w:rPr>
          <w:fldChar w:fldCharType="begin"/>
        </w:r>
        <w:r>
          <w:rPr>
            <w:noProof/>
            <w:webHidden/>
          </w:rPr>
          <w:instrText xml:space="preserve"> PAGEREF _Toc207365791 \h </w:instrText>
        </w:r>
        <w:r>
          <w:rPr>
            <w:noProof/>
            <w:webHidden/>
          </w:rPr>
        </w:r>
        <w:r>
          <w:rPr>
            <w:noProof/>
            <w:webHidden/>
          </w:rPr>
          <w:fldChar w:fldCharType="separate"/>
        </w:r>
        <w:r>
          <w:rPr>
            <w:noProof/>
            <w:webHidden/>
          </w:rPr>
          <w:t>8</w:t>
        </w:r>
        <w:r>
          <w:rPr>
            <w:noProof/>
            <w:webHidden/>
          </w:rPr>
          <w:fldChar w:fldCharType="end"/>
        </w:r>
      </w:hyperlink>
    </w:p>
    <w:p w14:paraId="3EEB7BFE" w14:textId="24DFFFE8"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2" w:history="1">
        <w:r w:rsidRPr="006F21E6">
          <w:rPr>
            <w:rStyle w:val="Hyperlink"/>
            <w:noProof/>
          </w:rPr>
          <w:t>14.</w:t>
        </w:r>
        <w:r>
          <w:rPr>
            <w:rFonts w:asciiTheme="minorHAnsi" w:eastAsiaTheme="minorEastAsia" w:hAnsiTheme="minorHAnsi" w:cstheme="minorBidi"/>
            <w:noProof/>
            <w:color w:val="auto"/>
            <w:kern w:val="2"/>
            <w:sz w:val="24"/>
            <w14:ligatures w14:val="standardContextual"/>
          </w:rPr>
          <w:tab/>
        </w:r>
        <w:r w:rsidRPr="006F21E6">
          <w:rPr>
            <w:rStyle w:val="Hyperlink"/>
            <w:noProof/>
          </w:rPr>
          <w:t>Bankgeheimnis / Geschäftsgeheimnis</w:t>
        </w:r>
        <w:r>
          <w:rPr>
            <w:noProof/>
            <w:webHidden/>
          </w:rPr>
          <w:tab/>
        </w:r>
        <w:r>
          <w:rPr>
            <w:noProof/>
            <w:webHidden/>
          </w:rPr>
          <w:fldChar w:fldCharType="begin"/>
        </w:r>
        <w:r>
          <w:rPr>
            <w:noProof/>
            <w:webHidden/>
          </w:rPr>
          <w:instrText xml:space="preserve"> PAGEREF _Toc207365792 \h </w:instrText>
        </w:r>
        <w:r>
          <w:rPr>
            <w:noProof/>
            <w:webHidden/>
          </w:rPr>
        </w:r>
        <w:r>
          <w:rPr>
            <w:noProof/>
            <w:webHidden/>
          </w:rPr>
          <w:fldChar w:fldCharType="separate"/>
        </w:r>
        <w:r>
          <w:rPr>
            <w:noProof/>
            <w:webHidden/>
          </w:rPr>
          <w:t>8</w:t>
        </w:r>
        <w:r>
          <w:rPr>
            <w:noProof/>
            <w:webHidden/>
          </w:rPr>
          <w:fldChar w:fldCharType="end"/>
        </w:r>
      </w:hyperlink>
    </w:p>
    <w:p w14:paraId="6B0091EB" w14:textId="1F05AA2E"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3" w:history="1">
        <w:r w:rsidRPr="006F21E6">
          <w:rPr>
            <w:rStyle w:val="Hyperlink"/>
            <w:noProof/>
          </w:rPr>
          <w:t>15.</w:t>
        </w:r>
        <w:r>
          <w:rPr>
            <w:rFonts w:asciiTheme="minorHAnsi" w:eastAsiaTheme="minorEastAsia" w:hAnsiTheme="minorHAnsi" w:cstheme="minorBidi"/>
            <w:noProof/>
            <w:color w:val="auto"/>
            <w:kern w:val="2"/>
            <w:sz w:val="24"/>
            <w14:ligatures w14:val="standardContextual"/>
          </w:rPr>
          <w:tab/>
        </w:r>
        <w:r w:rsidRPr="006F21E6">
          <w:rPr>
            <w:rStyle w:val="Hyperlink"/>
            <w:noProof/>
          </w:rPr>
          <w:t>Sonstige Informations- und Berichtspflichten</w:t>
        </w:r>
        <w:r>
          <w:rPr>
            <w:noProof/>
            <w:webHidden/>
          </w:rPr>
          <w:tab/>
        </w:r>
        <w:r>
          <w:rPr>
            <w:noProof/>
            <w:webHidden/>
          </w:rPr>
          <w:fldChar w:fldCharType="begin"/>
        </w:r>
        <w:r>
          <w:rPr>
            <w:noProof/>
            <w:webHidden/>
          </w:rPr>
          <w:instrText xml:space="preserve"> PAGEREF _Toc207365793 \h </w:instrText>
        </w:r>
        <w:r>
          <w:rPr>
            <w:noProof/>
            <w:webHidden/>
          </w:rPr>
        </w:r>
        <w:r>
          <w:rPr>
            <w:noProof/>
            <w:webHidden/>
          </w:rPr>
          <w:fldChar w:fldCharType="separate"/>
        </w:r>
        <w:r>
          <w:rPr>
            <w:noProof/>
            <w:webHidden/>
          </w:rPr>
          <w:t>9</w:t>
        </w:r>
        <w:r>
          <w:rPr>
            <w:noProof/>
            <w:webHidden/>
          </w:rPr>
          <w:fldChar w:fldCharType="end"/>
        </w:r>
      </w:hyperlink>
    </w:p>
    <w:p w14:paraId="0FEACBA0" w14:textId="3C62D655"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4" w:history="1">
        <w:r w:rsidRPr="006F21E6">
          <w:rPr>
            <w:rStyle w:val="Hyperlink"/>
            <w:noProof/>
          </w:rPr>
          <w:t>16.</w:t>
        </w:r>
        <w:r>
          <w:rPr>
            <w:rFonts w:asciiTheme="minorHAnsi" w:eastAsiaTheme="minorEastAsia" w:hAnsiTheme="minorHAnsi" w:cstheme="minorBidi"/>
            <w:noProof/>
            <w:color w:val="auto"/>
            <w:kern w:val="2"/>
            <w:sz w:val="24"/>
            <w14:ligatures w14:val="standardContextual"/>
          </w:rPr>
          <w:tab/>
        </w:r>
        <w:r w:rsidRPr="006F21E6">
          <w:rPr>
            <w:rStyle w:val="Hyperlink"/>
            <w:noProof/>
          </w:rPr>
          <w:t>Fortwirkung von Rechten und Pflichten</w:t>
        </w:r>
        <w:r>
          <w:rPr>
            <w:noProof/>
            <w:webHidden/>
          </w:rPr>
          <w:tab/>
        </w:r>
        <w:r>
          <w:rPr>
            <w:noProof/>
            <w:webHidden/>
          </w:rPr>
          <w:fldChar w:fldCharType="begin"/>
        </w:r>
        <w:r>
          <w:rPr>
            <w:noProof/>
            <w:webHidden/>
          </w:rPr>
          <w:instrText xml:space="preserve"> PAGEREF _Toc207365794 \h </w:instrText>
        </w:r>
        <w:r>
          <w:rPr>
            <w:noProof/>
            <w:webHidden/>
          </w:rPr>
        </w:r>
        <w:r>
          <w:rPr>
            <w:noProof/>
            <w:webHidden/>
          </w:rPr>
          <w:fldChar w:fldCharType="separate"/>
        </w:r>
        <w:r>
          <w:rPr>
            <w:noProof/>
            <w:webHidden/>
          </w:rPr>
          <w:t>9</w:t>
        </w:r>
        <w:r>
          <w:rPr>
            <w:noProof/>
            <w:webHidden/>
          </w:rPr>
          <w:fldChar w:fldCharType="end"/>
        </w:r>
      </w:hyperlink>
    </w:p>
    <w:p w14:paraId="3D92784A" w14:textId="47FD0ECC"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5" w:history="1">
        <w:r w:rsidRPr="006F21E6">
          <w:rPr>
            <w:rStyle w:val="Hyperlink"/>
            <w:noProof/>
          </w:rPr>
          <w:t>17.</w:t>
        </w:r>
        <w:r>
          <w:rPr>
            <w:rFonts w:asciiTheme="minorHAnsi" w:eastAsiaTheme="minorEastAsia" w:hAnsiTheme="minorHAnsi" w:cstheme="minorBidi"/>
            <w:noProof/>
            <w:color w:val="auto"/>
            <w:kern w:val="2"/>
            <w:sz w:val="24"/>
            <w14:ligatures w14:val="standardContextual"/>
          </w:rPr>
          <w:tab/>
        </w:r>
        <w:r w:rsidRPr="006F21E6">
          <w:rPr>
            <w:rStyle w:val="Hyperlink"/>
            <w:noProof/>
          </w:rPr>
          <w:t>Vertretungsregelung bei zentraler Auslagerungssteuerung</w:t>
        </w:r>
        <w:r>
          <w:rPr>
            <w:noProof/>
            <w:webHidden/>
          </w:rPr>
          <w:tab/>
        </w:r>
        <w:r>
          <w:rPr>
            <w:noProof/>
            <w:webHidden/>
          </w:rPr>
          <w:fldChar w:fldCharType="begin"/>
        </w:r>
        <w:r>
          <w:rPr>
            <w:noProof/>
            <w:webHidden/>
          </w:rPr>
          <w:instrText xml:space="preserve"> PAGEREF _Toc207365795 \h </w:instrText>
        </w:r>
        <w:r>
          <w:rPr>
            <w:noProof/>
            <w:webHidden/>
          </w:rPr>
        </w:r>
        <w:r>
          <w:rPr>
            <w:noProof/>
            <w:webHidden/>
          </w:rPr>
          <w:fldChar w:fldCharType="separate"/>
        </w:r>
        <w:r>
          <w:rPr>
            <w:noProof/>
            <w:webHidden/>
          </w:rPr>
          <w:t>9</w:t>
        </w:r>
        <w:r>
          <w:rPr>
            <w:noProof/>
            <w:webHidden/>
          </w:rPr>
          <w:fldChar w:fldCharType="end"/>
        </w:r>
      </w:hyperlink>
    </w:p>
    <w:p w14:paraId="371D8D71" w14:textId="35A2E72D"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6" w:history="1">
        <w:r w:rsidRPr="006F21E6">
          <w:rPr>
            <w:rStyle w:val="Hyperlink"/>
            <w:noProof/>
          </w:rPr>
          <w:t>18.</w:t>
        </w:r>
        <w:r>
          <w:rPr>
            <w:rFonts w:asciiTheme="minorHAnsi" w:eastAsiaTheme="minorEastAsia" w:hAnsiTheme="minorHAnsi" w:cstheme="minorBidi"/>
            <w:noProof/>
            <w:color w:val="auto"/>
            <w:kern w:val="2"/>
            <w:sz w:val="24"/>
            <w14:ligatures w14:val="standardContextual"/>
          </w:rPr>
          <w:tab/>
        </w:r>
        <w:r w:rsidRPr="006F21E6">
          <w:rPr>
            <w:rStyle w:val="Hyperlink"/>
            <w:noProof/>
          </w:rPr>
          <w:t>Sicherstellung Daten</w:t>
        </w:r>
        <w:r>
          <w:rPr>
            <w:noProof/>
            <w:webHidden/>
          </w:rPr>
          <w:tab/>
        </w:r>
        <w:r>
          <w:rPr>
            <w:noProof/>
            <w:webHidden/>
          </w:rPr>
          <w:fldChar w:fldCharType="begin"/>
        </w:r>
        <w:r>
          <w:rPr>
            <w:noProof/>
            <w:webHidden/>
          </w:rPr>
          <w:instrText xml:space="preserve"> PAGEREF _Toc207365796 \h </w:instrText>
        </w:r>
        <w:r>
          <w:rPr>
            <w:noProof/>
            <w:webHidden/>
          </w:rPr>
        </w:r>
        <w:r>
          <w:rPr>
            <w:noProof/>
            <w:webHidden/>
          </w:rPr>
          <w:fldChar w:fldCharType="separate"/>
        </w:r>
        <w:r>
          <w:rPr>
            <w:noProof/>
            <w:webHidden/>
          </w:rPr>
          <w:t>10</w:t>
        </w:r>
        <w:r>
          <w:rPr>
            <w:noProof/>
            <w:webHidden/>
          </w:rPr>
          <w:fldChar w:fldCharType="end"/>
        </w:r>
      </w:hyperlink>
    </w:p>
    <w:p w14:paraId="03C80ABC" w14:textId="1315270C"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7" w:history="1">
        <w:r w:rsidRPr="006F21E6">
          <w:rPr>
            <w:rStyle w:val="Hyperlink"/>
            <w:noProof/>
          </w:rPr>
          <w:t>19.</w:t>
        </w:r>
        <w:r>
          <w:rPr>
            <w:rFonts w:asciiTheme="minorHAnsi" w:eastAsiaTheme="minorEastAsia" w:hAnsiTheme="minorHAnsi" w:cstheme="minorBidi"/>
            <w:noProof/>
            <w:color w:val="auto"/>
            <w:kern w:val="2"/>
            <w:sz w:val="24"/>
            <w14:ligatures w14:val="standardContextual"/>
          </w:rPr>
          <w:tab/>
        </w:r>
        <w:r w:rsidRPr="006F21E6">
          <w:rPr>
            <w:rStyle w:val="Hyperlink"/>
            <w:noProof/>
          </w:rPr>
          <w:t>IKT-bezogener Vorfall</w:t>
        </w:r>
        <w:r>
          <w:rPr>
            <w:noProof/>
            <w:webHidden/>
          </w:rPr>
          <w:tab/>
        </w:r>
        <w:r>
          <w:rPr>
            <w:noProof/>
            <w:webHidden/>
          </w:rPr>
          <w:fldChar w:fldCharType="begin"/>
        </w:r>
        <w:r>
          <w:rPr>
            <w:noProof/>
            <w:webHidden/>
          </w:rPr>
          <w:instrText xml:space="preserve"> PAGEREF _Toc207365797 \h </w:instrText>
        </w:r>
        <w:r>
          <w:rPr>
            <w:noProof/>
            <w:webHidden/>
          </w:rPr>
        </w:r>
        <w:r>
          <w:rPr>
            <w:noProof/>
            <w:webHidden/>
          </w:rPr>
          <w:fldChar w:fldCharType="separate"/>
        </w:r>
        <w:r>
          <w:rPr>
            <w:noProof/>
            <w:webHidden/>
          </w:rPr>
          <w:t>10</w:t>
        </w:r>
        <w:r>
          <w:rPr>
            <w:noProof/>
            <w:webHidden/>
          </w:rPr>
          <w:fldChar w:fldCharType="end"/>
        </w:r>
      </w:hyperlink>
    </w:p>
    <w:p w14:paraId="2C508A3E" w14:textId="4724F743"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8" w:history="1">
        <w:r w:rsidRPr="006F21E6">
          <w:rPr>
            <w:rStyle w:val="Hyperlink"/>
            <w:noProof/>
          </w:rPr>
          <w:t>20.</w:t>
        </w:r>
        <w:r>
          <w:rPr>
            <w:rFonts w:asciiTheme="minorHAnsi" w:eastAsiaTheme="minorEastAsia" w:hAnsiTheme="minorHAnsi" w:cstheme="minorBidi"/>
            <w:noProof/>
            <w:color w:val="auto"/>
            <w:kern w:val="2"/>
            <w:sz w:val="24"/>
            <w14:ligatures w14:val="standardContextual"/>
          </w:rPr>
          <w:tab/>
        </w:r>
        <w:r w:rsidRPr="006F21E6">
          <w:rPr>
            <w:rStyle w:val="Hyperlink"/>
            <w:noProof/>
          </w:rPr>
          <w:t>Teilnahme an Schulungen</w:t>
        </w:r>
        <w:r>
          <w:rPr>
            <w:noProof/>
            <w:webHidden/>
          </w:rPr>
          <w:tab/>
        </w:r>
        <w:r>
          <w:rPr>
            <w:noProof/>
            <w:webHidden/>
          </w:rPr>
          <w:fldChar w:fldCharType="begin"/>
        </w:r>
        <w:r>
          <w:rPr>
            <w:noProof/>
            <w:webHidden/>
          </w:rPr>
          <w:instrText xml:space="preserve"> PAGEREF _Toc207365798 \h </w:instrText>
        </w:r>
        <w:r>
          <w:rPr>
            <w:noProof/>
            <w:webHidden/>
          </w:rPr>
        </w:r>
        <w:r>
          <w:rPr>
            <w:noProof/>
            <w:webHidden/>
          </w:rPr>
          <w:fldChar w:fldCharType="separate"/>
        </w:r>
        <w:r>
          <w:rPr>
            <w:noProof/>
            <w:webHidden/>
          </w:rPr>
          <w:t>10</w:t>
        </w:r>
        <w:r>
          <w:rPr>
            <w:noProof/>
            <w:webHidden/>
          </w:rPr>
          <w:fldChar w:fldCharType="end"/>
        </w:r>
      </w:hyperlink>
    </w:p>
    <w:p w14:paraId="28D42BFD" w14:textId="468985CC"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799" w:history="1">
        <w:r w:rsidRPr="006F21E6">
          <w:rPr>
            <w:rStyle w:val="Hyperlink"/>
            <w:rFonts w:asciiTheme="majorHAnsi" w:hAnsiTheme="majorHAnsi" w:cstheme="majorHAnsi"/>
            <w:noProof/>
          </w:rPr>
          <w:t>21.</w:t>
        </w:r>
        <w:r>
          <w:rPr>
            <w:rFonts w:asciiTheme="minorHAnsi" w:eastAsiaTheme="minorEastAsia" w:hAnsiTheme="minorHAnsi" w:cstheme="minorBidi"/>
            <w:noProof/>
            <w:color w:val="auto"/>
            <w:kern w:val="2"/>
            <w:sz w:val="24"/>
            <w14:ligatures w14:val="standardContextual"/>
          </w:rPr>
          <w:tab/>
        </w:r>
        <w:r w:rsidRPr="006F21E6">
          <w:rPr>
            <w:rStyle w:val="Hyperlink"/>
            <w:rFonts w:asciiTheme="majorHAnsi" w:hAnsiTheme="majorHAnsi" w:cstheme="majorHAnsi"/>
            <w:noProof/>
          </w:rPr>
          <w:t>Schlussbestimmungen</w:t>
        </w:r>
        <w:r>
          <w:rPr>
            <w:noProof/>
            <w:webHidden/>
          </w:rPr>
          <w:tab/>
        </w:r>
        <w:r>
          <w:rPr>
            <w:noProof/>
            <w:webHidden/>
          </w:rPr>
          <w:fldChar w:fldCharType="begin"/>
        </w:r>
        <w:r>
          <w:rPr>
            <w:noProof/>
            <w:webHidden/>
          </w:rPr>
          <w:instrText xml:space="preserve"> PAGEREF _Toc207365799 \h </w:instrText>
        </w:r>
        <w:r>
          <w:rPr>
            <w:noProof/>
            <w:webHidden/>
          </w:rPr>
        </w:r>
        <w:r>
          <w:rPr>
            <w:noProof/>
            <w:webHidden/>
          </w:rPr>
          <w:fldChar w:fldCharType="separate"/>
        </w:r>
        <w:r>
          <w:rPr>
            <w:noProof/>
            <w:webHidden/>
          </w:rPr>
          <w:t>11</w:t>
        </w:r>
        <w:r>
          <w:rPr>
            <w:noProof/>
            <w:webHidden/>
          </w:rPr>
          <w:fldChar w:fldCharType="end"/>
        </w:r>
      </w:hyperlink>
    </w:p>
    <w:p w14:paraId="6EA85CFA" w14:textId="11C3F3C7" w:rsidR="00A9124B" w:rsidRDefault="00A9124B">
      <w:pPr>
        <w:pStyle w:val="Verzeichnis1"/>
        <w:tabs>
          <w:tab w:val="left" w:pos="720"/>
          <w:tab w:val="right" w:leader="dot" w:pos="8921"/>
        </w:tabs>
        <w:rPr>
          <w:rFonts w:asciiTheme="minorHAnsi" w:eastAsiaTheme="minorEastAsia" w:hAnsiTheme="minorHAnsi" w:cstheme="minorBidi"/>
          <w:noProof/>
          <w:color w:val="auto"/>
          <w:kern w:val="2"/>
          <w:sz w:val="24"/>
          <w14:ligatures w14:val="standardContextual"/>
        </w:rPr>
      </w:pPr>
      <w:hyperlink w:anchor="_Toc207365800" w:history="1">
        <w:r w:rsidRPr="006F21E6">
          <w:rPr>
            <w:rStyle w:val="Hyperlink"/>
            <w:noProof/>
          </w:rPr>
          <w:t>22.</w:t>
        </w:r>
        <w:r>
          <w:rPr>
            <w:rFonts w:asciiTheme="minorHAnsi" w:eastAsiaTheme="minorEastAsia" w:hAnsiTheme="minorHAnsi" w:cstheme="minorBidi"/>
            <w:noProof/>
            <w:color w:val="auto"/>
            <w:kern w:val="2"/>
            <w:sz w:val="24"/>
            <w14:ligatures w14:val="standardContextual"/>
          </w:rPr>
          <w:tab/>
        </w:r>
        <w:r w:rsidRPr="006F21E6">
          <w:rPr>
            <w:rStyle w:val="Hyperlink"/>
            <w:noProof/>
          </w:rPr>
          <w:t>Unterschriften</w:t>
        </w:r>
        <w:r>
          <w:rPr>
            <w:noProof/>
            <w:webHidden/>
          </w:rPr>
          <w:tab/>
        </w:r>
        <w:r>
          <w:rPr>
            <w:noProof/>
            <w:webHidden/>
          </w:rPr>
          <w:fldChar w:fldCharType="begin"/>
        </w:r>
        <w:r>
          <w:rPr>
            <w:noProof/>
            <w:webHidden/>
          </w:rPr>
          <w:instrText xml:space="preserve"> PAGEREF _Toc207365800 \h </w:instrText>
        </w:r>
        <w:r>
          <w:rPr>
            <w:noProof/>
            <w:webHidden/>
          </w:rPr>
        </w:r>
        <w:r>
          <w:rPr>
            <w:noProof/>
            <w:webHidden/>
          </w:rPr>
          <w:fldChar w:fldCharType="separate"/>
        </w:r>
        <w:r>
          <w:rPr>
            <w:noProof/>
            <w:webHidden/>
          </w:rPr>
          <w:t>12</w:t>
        </w:r>
        <w:r>
          <w:rPr>
            <w:noProof/>
            <w:webHidden/>
          </w:rPr>
          <w:fldChar w:fldCharType="end"/>
        </w:r>
      </w:hyperlink>
    </w:p>
    <w:p w14:paraId="4C03DB61" w14:textId="34EEA3FB" w:rsidR="00A9124B" w:rsidRDefault="00A9124B">
      <w:pPr>
        <w:pStyle w:val="Verzeichnis1"/>
        <w:tabs>
          <w:tab w:val="right" w:leader="dot" w:pos="8921"/>
        </w:tabs>
        <w:rPr>
          <w:rFonts w:asciiTheme="minorHAnsi" w:eastAsiaTheme="minorEastAsia" w:hAnsiTheme="minorHAnsi" w:cstheme="minorBidi"/>
          <w:noProof/>
          <w:color w:val="auto"/>
          <w:kern w:val="2"/>
          <w:sz w:val="24"/>
          <w14:ligatures w14:val="standardContextual"/>
        </w:rPr>
      </w:pPr>
      <w:hyperlink w:anchor="_Toc207365801" w:history="1">
        <w:r w:rsidRPr="006F21E6">
          <w:rPr>
            <w:rStyle w:val="Hyperlink"/>
            <w:noProof/>
          </w:rPr>
          <w:t>Anlage 1: Standorte / Ort der Datenspeicherung</w:t>
        </w:r>
        <w:r>
          <w:rPr>
            <w:noProof/>
            <w:webHidden/>
          </w:rPr>
          <w:tab/>
        </w:r>
        <w:r>
          <w:rPr>
            <w:noProof/>
            <w:webHidden/>
          </w:rPr>
          <w:fldChar w:fldCharType="begin"/>
        </w:r>
        <w:r>
          <w:rPr>
            <w:noProof/>
            <w:webHidden/>
          </w:rPr>
          <w:instrText xml:space="preserve"> PAGEREF _Toc207365801 \h </w:instrText>
        </w:r>
        <w:r>
          <w:rPr>
            <w:noProof/>
            <w:webHidden/>
          </w:rPr>
        </w:r>
        <w:r>
          <w:rPr>
            <w:noProof/>
            <w:webHidden/>
          </w:rPr>
          <w:fldChar w:fldCharType="separate"/>
        </w:r>
        <w:r>
          <w:rPr>
            <w:noProof/>
            <w:webHidden/>
          </w:rPr>
          <w:t>13</w:t>
        </w:r>
        <w:r>
          <w:rPr>
            <w:noProof/>
            <w:webHidden/>
          </w:rPr>
          <w:fldChar w:fldCharType="end"/>
        </w:r>
      </w:hyperlink>
    </w:p>
    <w:p w14:paraId="4B03FC1E" w14:textId="50CE1B60" w:rsidR="00A9124B" w:rsidRDefault="00A9124B">
      <w:pPr>
        <w:pStyle w:val="Verzeichnis1"/>
        <w:tabs>
          <w:tab w:val="right" w:leader="dot" w:pos="8921"/>
        </w:tabs>
        <w:rPr>
          <w:rFonts w:asciiTheme="minorHAnsi" w:eastAsiaTheme="minorEastAsia" w:hAnsiTheme="minorHAnsi" w:cstheme="minorBidi"/>
          <w:noProof/>
          <w:color w:val="auto"/>
          <w:kern w:val="2"/>
          <w:sz w:val="24"/>
          <w14:ligatures w14:val="standardContextual"/>
        </w:rPr>
      </w:pPr>
      <w:hyperlink w:anchor="_Toc207365802" w:history="1">
        <w:r w:rsidRPr="006F21E6">
          <w:rPr>
            <w:rStyle w:val="Hyperlink"/>
            <w:noProof/>
          </w:rPr>
          <w:t>Anlage 2: Subdienstleister</w:t>
        </w:r>
        <w:r>
          <w:rPr>
            <w:noProof/>
            <w:webHidden/>
          </w:rPr>
          <w:tab/>
        </w:r>
        <w:r>
          <w:rPr>
            <w:noProof/>
            <w:webHidden/>
          </w:rPr>
          <w:fldChar w:fldCharType="begin"/>
        </w:r>
        <w:r>
          <w:rPr>
            <w:noProof/>
            <w:webHidden/>
          </w:rPr>
          <w:instrText xml:space="preserve"> PAGEREF _Toc207365802 \h </w:instrText>
        </w:r>
        <w:r>
          <w:rPr>
            <w:noProof/>
            <w:webHidden/>
          </w:rPr>
        </w:r>
        <w:r>
          <w:rPr>
            <w:noProof/>
            <w:webHidden/>
          </w:rPr>
          <w:fldChar w:fldCharType="separate"/>
        </w:r>
        <w:r>
          <w:rPr>
            <w:noProof/>
            <w:webHidden/>
          </w:rPr>
          <w:t>14</w:t>
        </w:r>
        <w:r>
          <w:rPr>
            <w:noProof/>
            <w:webHidden/>
          </w:rPr>
          <w:fldChar w:fldCharType="end"/>
        </w:r>
      </w:hyperlink>
    </w:p>
    <w:p w14:paraId="72EBE99B" w14:textId="3E920A58" w:rsidR="00A9124B" w:rsidRDefault="00A9124B">
      <w:pPr>
        <w:pStyle w:val="Verzeichnis1"/>
        <w:tabs>
          <w:tab w:val="right" w:leader="dot" w:pos="8921"/>
        </w:tabs>
        <w:rPr>
          <w:rFonts w:asciiTheme="minorHAnsi" w:eastAsiaTheme="minorEastAsia" w:hAnsiTheme="minorHAnsi" w:cstheme="minorBidi"/>
          <w:noProof/>
          <w:color w:val="auto"/>
          <w:kern w:val="2"/>
          <w:sz w:val="24"/>
          <w14:ligatures w14:val="standardContextual"/>
        </w:rPr>
      </w:pPr>
      <w:hyperlink w:anchor="_Toc207365803" w:history="1">
        <w:r w:rsidRPr="006F21E6">
          <w:rPr>
            <w:rStyle w:val="Hyperlink"/>
            <w:noProof/>
          </w:rPr>
          <w:t>Anlage 3: Informationssicherheit</w:t>
        </w:r>
        <w:r>
          <w:rPr>
            <w:noProof/>
            <w:webHidden/>
          </w:rPr>
          <w:tab/>
        </w:r>
        <w:r>
          <w:rPr>
            <w:noProof/>
            <w:webHidden/>
          </w:rPr>
          <w:fldChar w:fldCharType="begin"/>
        </w:r>
        <w:r>
          <w:rPr>
            <w:noProof/>
            <w:webHidden/>
          </w:rPr>
          <w:instrText xml:space="preserve"> PAGEREF _Toc207365803 \h </w:instrText>
        </w:r>
        <w:r>
          <w:rPr>
            <w:noProof/>
            <w:webHidden/>
          </w:rPr>
        </w:r>
        <w:r>
          <w:rPr>
            <w:noProof/>
            <w:webHidden/>
          </w:rPr>
          <w:fldChar w:fldCharType="separate"/>
        </w:r>
        <w:r>
          <w:rPr>
            <w:noProof/>
            <w:webHidden/>
          </w:rPr>
          <w:t>15</w:t>
        </w:r>
        <w:r>
          <w:rPr>
            <w:noProof/>
            <w:webHidden/>
          </w:rPr>
          <w:fldChar w:fldCharType="end"/>
        </w:r>
      </w:hyperlink>
    </w:p>
    <w:p w14:paraId="4828CEBB" w14:textId="5F6DCFED" w:rsidR="00FF5737" w:rsidRDefault="008474F7" w:rsidP="00FF5737">
      <w:pPr>
        <w:pStyle w:val="BMS-CD-Kapitelberschrift10"/>
        <w:numPr>
          <w:ilvl w:val="0"/>
          <w:numId w:val="0"/>
        </w:numPr>
        <w:ind w:left="360" w:hanging="360"/>
        <w:rPr>
          <w:b w:val="0"/>
        </w:rPr>
      </w:pPr>
      <w:r w:rsidRPr="00971666">
        <w:fldChar w:fldCharType="end"/>
      </w:r>
      <w:bookmarkStart w:id="0" w:name="_Toc456616726"/>
      <w:r w:rsidR="00FF5737">
        <w:br w:type="page"/>
      </w:r>
    </w:p>
    <w:p w14:paraId="01E4DBC1" w14:textId="6E3D7E72" w:rsidR="00445DBE" w:rsidRPr="00971666" w:rsidRDefault="00445DBE" w:rsidP="00EB427A">
      <w:pPr>
        <w:pStyle w:val="BMS-CD-Kapitelberschrift10"/>
      </w:pPr>
      <w:bookmarkStart w:id="1" w:name="_Toc207365779"/>
      <w:r w:rsidRPr="00971666">
        <w:lastRenderedPageBreak/>
        <w:t>Vertragsgegenstand</w:t>
      </w:r>
      <w:bookmarkEnd w:id="1"/>
    </w:p>
    <w:p w14:paraId="7D62FDC1" w14:textId="002366AE" w:rsidR="00445DBE" w:rsidRPr="002E1906" w:rsidRDefault="0059023E" w:rsidP="4C84813A">
      <w:pPr>
        <w:pStyle w:val="BMS-CD-Flietext0"/>
        <w:rPr>
          <w:rFonts w:asciiTheme="majorHAnsi" w:hAnsiTheme="majorHAnsi" w:cstheme="majorBidi"/>
          <w:sz w:val="22"/>
          <w:szCs w:val="22"/>
        </w:rPr>
      </w:pPr>
      <w:r w:rsidRPr="002E1906">
        <w:rPr>
          <w:rFonts w:asciiTheme="majorHAnsi" w:hAnsiTheme="majorHAnsi" w:cstheme="majorBidi"/>
          <w:sz w:val="22"/>
          <w:szCs w:val="22"/>
        </w:rPr>
        <w:t xml:space="preserve">1. </w:t>
      </w:r>
      <w:r w:rsidR="00445DBE" w:rsidRPr="002E1906">
        <w:rPr>
          <w:rFonts w:asciiTheme="majorHAnsi" w:hAnsiTheme="majorHAnsi" w:cstheme="majorBidi"/>
          <w:sz w:val="22"/>
          <w:szCs w:val="22"/>
        </w:rPr>
        <w:t xml:space="preserve">Gegenstand dieses Lizenzvertrags </w:t>
      </w:r>
      <w:r w:rsidR="00657D7C" w:rsidRPr="002E1906">
        <w:rPr>
          <w:rFonts w:asciiTheme="majorHAnsi" w:hAnsiTheme="majorHAnsi" w:cstheme="majorBidi"/>
          <w:sz w:val="22"/>
          <w:szCs w:val="22"/>
        </w:rPr>
        <w:t>ist die Nutzung von</w:t>
      </w:r>
      <w:r w:rsidR="00DE08E8" w:rsidRPr="002E1906">
        <w:rPr>
          <w:rFonts w:asciiTheme="majorHAnsi" w:hAnsiTheme="majorHAnsi" w:cstheme="majorBidi"/>
          <w:sz w:val="22"/>
          <w:szCs w:val="22"/>
        </w:rPr>
        <w:t xml:space="preserve"> (</w:t>
      </w:r>
      <w:r w:rsidR="00657D7C" w:rsidRPr="002E1906">
        <w:rPr>
          <w:rFonts w:asciiTheme="majorHAnsi" w:hAnsiTheme="majorHAnsi" w:cstheme="majorBidi"/>
          <w:sz w:val="22"/>
          <w:szCs w:val="22"/>
        </w:rPr>
        <w:t>Kundens</w:t>
      </w:r>
      <w:r w:rsidR="00DE08E8" w:rsidRPr="002E1906">
        <w:rPr>
          <w:rFonts w:asciiTheme="majorHAnsi" w:hAnsiTheme="majorHAnsi" w:cstheme="majorBidi"/>
          <w:sz w:val="22"/>
          <w:szCs w:val="22"/>
        </w:rPr>
        <w:t xml:space="preserve">elbst-)Beratungsanwendungen </w:t>
      </w:r>
      <w:r w:rsidR="00B30428" w:rsidRPr="002E1906">
        <w:rPr>
          <w:rFonts w:asciiTheme="majorHAnsi" w:hAnsiTheme="majorHAnsi" w:cstheme="majorBidi"/>
          <w:sz w:val="22"/>
          <w:szCs w:val="22"/>
        </w:rPr>
        <w:t xml:space="preserve">und Antragsstrecken </w:t>
      </w:r>
      <w:r w:rsidR="006052E4" w:rsidRPr="002E1906">
        <w:rPr>
          <w:rFonts w:asciiTheme="majorHAnsi" w:hAnsiTheme="majorHAnsi" w:cstheme="majorBidi"/>
          <w:sz w:val="22"/>
          <w:szCs w:val="22"/>
        </w:rPr>
        <w:t>im „VR Payment-Leistungspaket“</w:t>
      </w:r>
      <w:r w:rsidR="00E93241" w:rsidRPr="002E1906">
        <w:rPr>
          <w:rFonts w:asciiTheme="majorHAnsi" w:hAnsiTheme="majorHAnsi" w:cstheme="majorBidi"/>
          <w:sz w:val="22"/>
          <w:szCs w:val="22"/>
        </w:rPr>
        <w:t xml:space="preserve"> (im Folgenden: Leistungspaket)</w:t>
      </w:r>
      <w:r w:rsidR="006052E4" w:rsidRPr="002E1906">
        <w:rPr>
          <w:rFonts w:asciiTheme="majorHAnsi" w:hAnsiTheme="majorHAnsi" w:cstheme="majorBidi"/>
          <w:sz w:val="22"/>
          <w:szCs w:val="22"/>
        </w:rPr>
        <w:t xml:space="preserve"> </w:t>
      </w:r>
      <w:r w:rsidR="00537F5D" w:rsidRPr="002E1906">
        <w:rPr>
          <w:rFonts w:asciiTheme="majorHAnsi" w:hAnsiTheme="majorHAnsi" w:cstheme="majorBidi"/>
          <w:sz w:val="22"/>
          <w:szCs w:val="22"/>
        </w:rPr>
        <w:t xml:space="preserve">zum Abschluss </w:t>
      </w:r>
      <w:r w:rsidR="006052E4" w:rsidRPr="002E1906">
        <w:rPr>
          <w:rFonts w:asciiTheme="majorHAnsi" w:hAnsiTheme="majorHAnsi" w:cstheme="majorBidi"/>
          <w:sz w:val="22"/>
          <w:szCs w:val="22"/>
        </w:rPr>
        <w:t>von VR Payment-Produktlösungen (z.B. ZV-Terminals).</w:t>
      </w:r>
      <w:r w:rsidR="0035299F" w:rsidRPr="002E1906">
        <w:rPr>
          <w:rFonts w:asciiTheme="majorHAnsi" w:hAnsiTheme="majorHAnsi" w:cstheme="majorBidi"/>
          <w:sz w:val="22"/>
          <w:szCs w:val="22"/>
        </w:rPr>
        <w:t xml:space="preserve"> </w:t>
      </w:r>
      <w:r w:rsidR="006052E4" w:rsidRPr="002E1906">
        <w:rPr>
          <w:rFonts w:asciiTheme="majorHAnsi" w:hAnsiTheme="majorHAnsi" w:cstheme="majorBidi"/>
          <w:sz w:val="22"/>
          <w:szCs w:val="22"/>
        </w:rPr>
        <w:t>Die einzelnen Anwendungen</w:t>
      </w:r>
      <w:r w:rsidR="000D574D" w:rsidRPr="002E1906">
        <w:rPr>
          <w:rFonts w:asciiTheme="majorHAnsi" w:hAnsiTheme="majorHAnsi" w:cstheme="majorBidi"/>
          <w:sz w:val="22"/>
          <w:szCs w:val="22"/>
        </w:rPr>
        <w:t xml:space="preserve"> sind</w:t>
      </w:r>
      <w:r w:rsidR="0035299F" w:rsidRPr="002E1906">
        <w:rPr>
          <w:rFonts w:asciiTheme="majorHAnsi" w:hAnsiTheme="majorHAnsi" w:cstheme="majorBidi"/>
          <w:sz w:val="22"/>
          <w:szCs w:val="22"/>
        </w:rPr>
        <w:t xml:space="preserve"> in </w:t>
      </w:r>
      <w:r w:rsidR="00892480" w:rsidRPr="002E1906">
        <w:rPr>
          <w:rFonts w:asciiTheme="majorHAnsi" w:hAnsiTheme="majorHAnsi" w:cstheme="majorBidi"/>
          <w:sz w:val="22"/>
          <w:szCs w:val="22"/>
        </w:rPr>
        <w:t xml:space="preserve">entsprechenden </w:t>
      </w:r>
      <w:r w:rsidR="00A51FC0" w:rsidRPr="002E1906">
        <w:rPr>
          <w:rFonts w:asciiTheme="majorHAnsi" w:hAnsiTheme="majorHAnsi" w:cstheme="majorBidi"/>
          <w:sz w:val="22"/>
          <w:szCs w:val="22"/>
        </w:rPr>
        <w:t>Modul-</w:t>
      </w:r>
      <w:r w:rsidR="00892480" w:rsidRPr="002E1906">
        <w:rPr>
          <w:rFonts w:asciiTheme="majorHAnsi" w:hAnsiTheme="majorHAnsi" w:cstheme="majorBidi"/>
          <w:sz w:val="22"/>
          <w:szCs w:val="22"/>
        </w:rPr>
        <w:t>Leistungsscheinen, als Anlage zu diesem Lizenzvertrag, beschrieben.</w:t>
      </w:r>
      <w:r w:rsidR="0028717B" w:rsidRPr="002E1906">
        <w:rPr>
          <w:rFonts w:asciiTheme="majorHAnsi" w:hAnsiTheme="majorHAnsi" w:cstheme="majorBidi"/>
          <w:sz w:val="22"/>
          <w:szCs w:val="22"/>
        </w:rPr>
        <w:t xml:space="preserve"> Hierbei w</w:t>
      </w:r>
      <w:r w:rsidR="00722851" w:rsidRPr="002E1906">
        <w:rPr>
          <w:rFonts w:asciiTheme="majorHAnsi" w:hAnsiTheme="majorHAnsi" w:cstheme="majorBidi"/>
          <w:sz w:val="22"/>
          <w:szCs w:val="22"/>
        </w:rPr>
        <w:t xml:space="preserve">ird nach Basis-Modulen und </w:t>
      </w:r>
      <w:r w:rsidR="00C536E7" w:rsidRPr="002E1906">
        <w:rPr>
          <w:rFonts w:asciiTheme="majorHAnsi" w:hAnsiTheme="majorHAnsi" w:cstheme="majorBidi"/>
          <w:sz w:val="22"/>
          <w:szCs w:val="22"/>
        </w:rPr>
        <w:t>(optional</w:t>
      </w:r>
      <w:r w:rsidR="00363197" w:rsidRPr="002E1906">
        <w:rPr>
          <w:rFonts w:asciiTheme="majorHAnsi" w:hAnsiTheme="majorHAnsi" w:cstheme="majorBidi"/>
          <w:sz w:val="22"/>
          <w:szCs w:val="22"/>
        </w:rPr>
        <w:t xml:space="preserve"> buchbaren</w:t>
      </w:r>
      <w:r w:rsidR="00C536E7" w:rsidRPr="002E1906">
        <w:rPr>
          <w:rFonts w:asciiTheme="majorHAnsi" w:hAnsiTheme="majorHAnsi" w:cstheme="majorBidi"/>
          <w:sz w:val="22"/>
          <w:szCs w:val="22"/>
        </w:rPr>
        <w:t xml:space="preserve">) </w:t>
      </w:r>
      <w:r w:rsidR="00722851" w:rsidRPr="002E1906">
        <w:rPr>
          <w:rFonts w:asciiTheme="majorHAnsi" w:hAnsiTheme="majorHAnsi" w:cstheme="majorBidi"/>
          <w:sz w:val="22"/>
          <w:szCs w:val="22"/>
        </w:rPr>
        <w:t>Zusatz-Modulen unterschieden</w:t>
      </w:r>
      <w:r w:rsidR="0027753F" w:rsidRPr="002E1906">
        <w:rPr>
          <w:rFonts w:asciiTheme="majorHAnsi" w:hAnsiTheme="majorHAnsi" w:cstheme="majorBidi"/>
          <w:sz w:val="22"/>
          <w:szCs w:val="22"/>
        </w:rPr>
        <w:t>.</w:t>
      </w:r>
    </w:p>
    <w:p w14:paraId="4E9C0EA0" w14:textId="77777777" w:rsidR="0059023E" w:rsidRPr="002E1906" w:rsidRDefault="0059023E" w:rsidP="0059023E">
      <w:pPr>
        <w:pStyle w:val="BMS-CD-Flietext0"/>
        <w:rPr>
          <w:rFonts w:asciiTheme="majorHAnsi" w:hAnsiTheme="majorHAnsi" w:cstheme="majorHAnsi"/>
          <w:sz w:val="22"/>
          <w:szCs w:val="22"/>
        </w:rPr>
      </w:pPr>
    </w:p>
    <w:p w14:paraId="5901BB8E" w14:textId="18B1CB2E" w:rsidR="00445DBE" w:rsidRPr="002E1906" w:rsidRDefault="0059023E" w:rsidP="0059023E">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2. </w:t>
      </w:r>
      <w:r w:rsidR="00445DBE" w:rsidRPr="002E1906">
        <w:rPr>
          <w:rFonts w:asciiTheme="majorHAnsi" w:hAnsiTheme="majorHAnsi" w:cstheme="majorHAnsi"/>
          <w:sz w:val="22"/>
          <w:szCs w:val="22"/>
        </w:rPr>
        <w:t xml:space="preserve">Die </w:t>
      </w:r>
      <w:r w:rsidR="00C66919" w:rsidRPr="002E1906">
        <w:rPr>
          <w:rFonts w:asciiTheme="majorHAnsi" w:hAnsiTheme="majorHAnsi" w:cstheme="majorHAnsi"/>
          <w:sz w:val="22"/>
          <w:szCs w:val="22"/>
        </w:rPr>
        <w:t>BankingGuide GmbH</w:t>
      </w:r>
      <w:r w:rsidR="00445DBE" w:rsidRPr="002E1906">
        <w:rPr>
          <w:rFonts w:asciiTheme="majorHAnsi" w:hAnsiTheme="majorHAnsi" w:cstheme="majorHAnsi"/>
          <w:sz w:val="22"/>
          <w:szCs w:val="22"/>
        </w:rPr>
        <w:t xml:space="preserve"> räumt dem Lizenznehmer das Recht ein, die von der </w:t>
      </w:r>
      <w:r w:rsidR="00C66919" w:rsidRPr="002E1906">
        <w:rPr>
          <w:rFonts w:asciiTheme="majorHAnsi" w:hAnsiTheme="majorHAnsi" w:cstheme="majorHAnsi"/>
          <w:sz w:val="22"/>
          <w:szCs w:val="22"/>
        </w:rPr>
        <w:t>BankingGuide GmbH</w:t>
      </w:r>
      <w:r w:rsidR="00445DBE" w:rsidRPr="002E1906">
        <w:rPr>
          <w:rFonts w:asciiTheme="majorHAnsi" w:hAnsiTheme="majorHAnsi" w:cstheme="majorHAnsi"/>
          <w:sz w:val="22"/>
          <w:szCs w:val="22"/>
        </w:rPr>
        <w:t xml:space="preserve"> entwickelte</w:t>
      </w:r>
      <w:r w:rsidR="00DE08E8" w:rsidRPr="002E1906">
        <w:rPr>
          <w:rFonts w:asciiTheme="majorHAnsi" w:hAnsiTheme="majorHAnsi" w:cstheme="majorHAnsi"/>
          <w:sz w:val="22"/>
          <w:szCs w:val="22"/>
        </w:rPr>
        <w:t>n</w:t>
      </w:r>
      <w:r w:rsidR="00445DBE" w:rsidRPr="002E1906">
        <w:rPr>
          <w:rFonts w:asciiTheme="majorHAnsi" w:hAnsiTheme="majorHAnsi" w:cstheme="majorHAnsi"/>
          <w:sz w:val="22"/>
          <w:szCs w:val="22"/>
        </w:rPr>
        <w:t xml:space="preserve"> </w:t>
      </w:r>
      <w:r w:rsidR="00B247D9" w:rsidRPr="002E1906">
        <w:rPr>
          <w:rFonts w:asciiTheme="majorHAnsi" w:hAnsiTheme="majorHAnsi" w:cstheme="majorHAnsi"/>
          <w:sz w:val="22"/>
          <w:szCs w:val="22"/>
        </w:rPr>
        <w:t>Software</w:t>
      </w:r>
      <w:r w:rsidR="00DE08E8" w:rsidRPr="002E1906">
        <w:rPr>
          <w:rFonts w:asciiTheme="majorHAnsi" w:hAnsiTheme="majorHAnsi" w:cstheme="majorHAnsi"/>
          <w:sz w:val="22"/>
          <w:szCs w:val="22"/>
        </w:rPr>
        <w:t xml:space="preserve">lösungen </w:t>
      </w:r>
      <w:r w:rsidR="00B247D9" w:rsidRPr="002E1906">
        <w:rPr>
          <w:rFonts w:asciiTheme="majorHAnsi" w:hAnsiTheme="majorHAnsi" w:cstheme="majorHAnsi"/>
          <w:sz w:val="22"/>
          <w:szCs w:val="22"/>
        </w:rPr>
        <w:t xml:space="preserve">sowie den darin enthaltenen </w:t>
      </w:r>
      <w:r w:rsidR="00C66328" w:rsidRPr="002E1906">
        <w:rPr>
          <w:rFonts w:asciiTheme="majorHAnsi" w:hAnsiTheme="majorHAnsi" w:cstheme="majorHAnsi"/>
          <w:sz w:val="22"/>
          <w:szCs w:val="22"/>
        </w:rPr>
        <w:t>„</w:t>
      </w:r>
      <w:r w:rsidR="00B247D9" w:rsidRPr="002E1906">
        <w:rPr>
          <w:rFonts w:asciiTheme="majorHAnsi" w:hAnsiTheme="majorHAnsi" w:cstheme="majorHAnsi"/>
          <w:sz w:val="22"/>
          <w:szCs w:val="22"/>
        </w:rPr>
        <w:t>Master-Content</w:t>
      </w:r>
      <w:r w:rsidR="00C66328" w:rsidRPr="002E1906">
        <w:rPr>
          <w:rFonts w:asciiTheme="majorHAnsi" w:hAnsiTheme="majorHAnsi" w:cstheme="majorHAnsi"/>
          <w:sz w:val="22"/>
          <w:szCs w:val="22"/>
        </w:rPr>
        <w:t>“ (= Standard-Inhalte)</w:t>
      </w:r>
      <w:r w:rsidR="00B247D9" w:rsidRPr="002E1906">
        <w:rPr>
          <w:rFonts w:asciiTheme="majorHAnsi" w:hAnsiTheme="majorHAnsi" w:cstheme="majorHAnsi"/>
          <w:sz w:val="22"/>
          <w:szCs w:val="22"/>
        </w:rPr>
        <w:t xml:space="preserve"> zu diesen Vertragsbedingungen zu nutzen. Über den Master-Content hinausgehende Inhalte sowie sonstige Medien und Inhalte sind durch den Lizenznehmer bereitzustellen</w:t>
      </w:r>
      <w:r w:rsidR="00FB72A2" w:rsidRPr="002E1906">
        <w:rPr>
          <w:rFonts w:asciiTheme="majorHAnsi" w:hAnsiTheme="majorHAnsi" w:cstheme="majorHAnsi"/>
          <w:sz w:val="22"/>
          <w:szCs w:val="22"/>
        </w:rPr>
        <w:t xml:space="preserve"> und können auf Anforderung </w:t>
      </w:r>
      <w:r w:rsidR="00870481" w:rsidRPr="002E1906">
        <w:rPr>
          <w:rFonts w:asciiTheme="majorHAnsi" w:hAnsiTheme="majorHAnsi" w:cstheme="majorHAnsi"/>
          <w:sz w:val="22"/>
          <w:szCs w:val="22"/>
        </w:rPr>
        <w:t>kostenpflichtig in die Strecken zur Individualisierung</w:t>
      </w:r>
      <w:r w:rsidR="00B85E0B" w:rsidRPr="002E1906">
        <w:rPr>
          <w:rFonts w:asciiTheme="majorHAnsi" w:hAnsiTheme="majorHAnsi" w:cstheme="majorHAnsi"/>
          <w:sz w:val="22"/>
          <w:szCs w:val="22"/>
        </w:rPr>
        <w:t xml:space="preserve"> eingebunden</w:t>
      </w:r>
      <w:r w:rsidR="00870481" w:rsidRPr="002E1906">
        <w:rPr>
          <w:rFonts w:asciiTheme="majorHAnsi" w:hAnsiTheme="majorHAnsi" w:cstheme="majorHAnsi"/>
          <w:sz w:val="22"/>
          <w:szCs w:val="22"/>
        </w:rPr>
        <w:t xml:space="preserve"> werden</w:t>
      </w:r>
      <w:r w:rsidR="00B247D9" w:rsidRPr="002E1906">
        <w:rPr>
          <w:rFonts w:asciiTheme="majorHAnsi" w:hAnsiTheme="majorHAnsi" w:cstheme="majorHAnsi"/>
          <w:sz w:val="22"/>
          <w:szCs w:val="22"/>
        </w:rPr>
        <w:t>.</w:t>
      </w:r>
    </w:p>
    <w:p w14:paraId="456954BF" w14:textId="77777777" w:rsidR="0059023E" w:rsidRPr="00971666" w:rsidRDefault="0059023E" w:rsidP="0059023E">
      <w:pPr>
        <w:pStyle w:val="BMS-CD-Kapitelberschrift10"/>
        <w:rPr>
          <w:rFonts w:asciiTheme="majorHAnsi" w:hAnsiTheme="majorHAnsi" w:cstheme="majorHAnsi"/>
        </w:rPr>
      </w:pPr>
      <w:bookmarkStart w:id="2" w:name="_Toc207365780"/>
      <w:r w:rsidRPr="00971666">
        <w:rPr>
          <w:rFonts w:asciiTheme="majorHAnsi" w:hAnsiTheme="majorHAnsi" w:cstheme="majorHAnsi"/>
        </w:rPr>
        <w:t>Nutzungsumfang</w:t>
      </w:r>
      <w:bookmarkEnd w:id="2"/>
    </w:p>
    <w:p w14:paraId="5DF6A8B4" w14:textId="4E165932" w:rsidR="0059023E" w:rsidRPr="002E1906" w:rsidRDefault="00325B9A" w:rsidP="0059023E">
      <w:pPr>
        <w:pStyle w:val="BMS-CD-Flietext0"/>
        <w:rPr>
          <w:rFonts w:asciiTheme="majorHAnsi" w:hAnsiTheme="majorHAnsi" w:cstheme="majorHAnsi"/>
          <w:sz w:val="22"/>
          <w:szCs w:val="22"/>
        </w:rPr>
      </w:pPr>
      <w:r w:rsidRPr="002E1906">
        <w:rPr>
          <w:rFonts w:asciiTheme="majorHAnsi" w:hAnsiTheme="majorHAnsi" w:cstheme="majorHAnsi"/>
          <w:sz w:val="22"/>
          <w:szCs w:val="22"/>
        </w:rPr>
        <w:t>1. Der Lizenznehmer erhält das nicht ausschließliche, auf die Dauer des Vertragsverhältnisses zeitlich begrenzte Recht, die Software</w:t>
      </w:r>
      <w:r w:rsidR="004D3AB4" w:rsidRPr="002E1906">
        <w:rPr>
          <w:rFonts w:asciiTheme="majorHAnsi" w:hAnsiTheme="majorHAnsi" w:cstheme="majorHAnsi"/>
          <w:sz w:val="22"/>
          <w:szCs w:val="22"/>
        </w:rPr>
        <w:t xml:space="preserve">-Lösungen </w:t>
      </w:r>
      <w:r w:rsidRPr="002E1906">
        <w:rPr>
          <w:rFonts w:asciiTheme="majorHAnsi" w:hAnsiTheme="majorHAnsi" w:cstheme="majorHAnsi"/>
          <w:sz w:val="22"/>
          <w:szCs w:val="22"/>
        </w:rPr>
        <w:t>in der ihm gelieferten Version im eigenen Betrieb</w:t>
      </w:r>
      <w:r w:rsidR="004D3AB4" w:rsidRPr="002E1906">
        <w:rPr>
          <w:rFonts w:asciiTheme="majorHAnsi" w:hAnsiTheme="majorHAnsi" w:cstheme="majorHAnsi"/>
          <w:sz w:val="22"/>
          <w:szCs w:val="22"/>
        </w:rPr>
        <w:t xml:space="preserve"> </w:t>
      </w:r>
      <w:r w:rsidRPr="002E1906">
        <w:rPr>
          <w:rFonts w:asciiTheme="majorHAnsi" w:hAnsiTheme="majorHAnsi" w:cstheme="majorHAnsi"/>
          <w:sz w:val="22"/>
          <w:szCs w:val="22"/>
        </w:rPr>
        <w:t xml:space="preserve">zu nutzen. Das Nutzungsrecht gilt für eine unbegrenzte Anzahl von gleichzeitigen Zugriffen, d.h. für eine unbegrenzte Anzahl von </w:t>
      </w:r>
      <w:r w:rsidR="004056A3" w:rsidRPr="002E1906">
        <w:rPr>
          <w:rFonts w:asciiTheme="majorHAnsi" w:hAnsiTheme="majorHAnsi" w:cstheme="majorHAnsi"/>
          <w:sz w:val="22"/>
          <w:szCs w:val="22"/>
        </w:rPr>
        <w:t>Clients</w:t>
      </w:r>
      <w:r w:rsidRPr="002E1906">
        <w:rPr>
          <w:rFonts w:asciiTheme="majorHAnsi" w:hAnsiTheme="majorHAnsi" w:cstheme="majorHAnsi"/>
          <w:sz w:val="22"/>
          <w:szCs w:val="22"/>
        </w:rPr>
        <w:t>, die gleichzeitig mit de</w:t>
      </w:r>
      <w:r w:rsidR="004D3AB4" w:rsidRPr="002E1906">
        <w:rPr>
          <w:rFonts w:asciiTheme="majorHAnsi" w:hAnsiTheme="majorHAnsi" w:cstheme="majorHAnsi"/>
          <w:sz w:val="22"/>
          <w:szCs w:val="22"/>
        </w:rPr>
        <w:t>n</w:t>
      </w:r>
      <w:r w:rsidRPr="002E1906">
        <w:rPr>
          <w:rFonts w:asciiTheme="majorHAnsi" w:hAnsiTheme="majorHAnsi" w:cstheme="majorHAnsi"/>
          <w:sz w:val="22"/>
          <w:szCs w:val="22"/>
        </w:rPr>
        <w:t xml:space="preserve"> Softwar</w:t>
      </w:r>
      <w:r w:rsidR="004D3AB4" w:rsidRPr="002E1906">
        <w:rPr>
          <w:rFonts w:asciiTheme="majorHAnsi" w:hAnsiTheme="majorHAnsi" w:cstheme="majorHAnsi"/>
          <w:sz w:val="22"/>
          <w:szCs w:val="22"/>
        </w:rPr>
        <w:t>e-Lösungen</w:t>
      </w:r>
      <w:r w:rsidRPr="002E1906">
        <w:rPr>
          <w:rFonts w:asciiTheme="majorHAnsi" w:hAnsiTheme="majorHAnsi" w:cstheme="majorHAnsi"/>
          <w:sz w:val="22"/>
          <w:szCs w:val="22"/>
        </w:rPr>
        <w:t xml:space="preserve"> arbeiten.</w:t>
      </w:r>
    </w:p>
    <w:p w14:paraId="7F8E0DCA" w14:textId="77777777" w:rsidR="0059023E" w:rsidRPr="002E1906" w:rsidRDefault="0059023E" w:rsidP="0059023E">
      <w:pPr>
        <w:pStyle w:val="BMS-CD-Flietext0"/>
        <w:rPr>
          <w:rFonts w:asciiTheme="majorHAnsi" w:hAnsiTheme="majorHAnsi" w:cstheme="majorHAnsi"/>
          <w:sz w:val="22"/>
          <w:szCs w:val="22"/>
        </w:rPr>
      </w:pPr>
    </w:p>
    <w:p w14:paraId="4DC071A4" w14:textId="0EC5854A" w:rsidR="0059023E" w:rsidRPr="002E1906" w:rsidRDefault="009C76C0" w:rsidP="0059023E">
      <w:pPr>
        <w:pStyle w:val="BMS-CD-Flietext0"/>
        <w:rPr>
          <w:rFonts w:asciiTheme="majorHAnsi" w:hAnsiTheme="majorHAnsi" w:cstheme="majorHAnsi"/>
          <w:sz w:val="22"/>
          <w:szCs w:val="22"/>
        </w:rPr>
      </w:pPr>
      <w:r w:rsidRPr="002E1906">
        <w:rPr>
          <w:rFonts w:asciiTheme="majorHAnsi" w:hAnsiTheme="majorHAnsi" w:cstheme="majorHAnsi"/>
          <w:sz w:val="22"/>
          <w:szCs w:val="22"/>
        </w:rPr>
        <w:t>2. Die Software</w:t>
      </w:r>
      <w:r w:rsidR="004D3AB4" w:rsidRPr="002E1906">
        <w:rPr>
          <w:rFonts w:asciiTheme="majorHAnsi" w:hAnsiTheme="majorHAnsi" w:cstheme="majorHAnsi"/>
          <w:sz w:val="22"/>
          <w:szCs w:val="22"/>
        </w:rPr>
        <w:t xml:space="preserve">-Lösungen werden auf </w:t>
      </w:r>
      <w:r w:rsidR="001D1FC7" w:rsidRPr="002E1906">
        <w:rPr>
          <w:rFonts w:asciiTheme="majorHAnsi" w:hAnsiTheme="majorHAnsi" w:cstheme="majorHAnsi"/>
          <w:sz w:val="22"/>
          <w:szCs w:val="22"/>
        </w:rPr>
        <w:t xml:space="preserve">einer </w:t>
      </w:r>
      <w:r w:rsidR="004D3AB4" w:rsidRPr="002E1906">
        <w:rPr>
          <w:rFonts w:asciiTheme="majorHAnsi" w:hAnsiTheme="majorHAnsi" w:cstheme="majorHAnsi"/>
          <w:sz w:val="22"/>
          <w:szCs w:val="22"/>
        </w:rPr>
        <w:t>de</w:t>
      </w:r>
      <w:r w:rsidR="00291402" w:rsidRPr="002E1906">
        <w:rPr>
          <w:rFonts w:asciiTheme="majorHAnsi" w:hAnsiTheme="majorHAnsi" w:cstheme="majorHAnsi"/>
          <w:sz w:val="22"/>
          <w:szCs w:val="22"/>
        </w:rPr>
        <w:t>r folgenden</w:t>
      </w:r>
      <w:r w:rsidR="004D3AB4" w:rsidRPr="002E1906">
        <w:rPr>
          <w:rFonts w:asciiTheme="majorHAnsi" w:hAnsiTheme="majorHAnsi" w:cstheme="majorHAnsi"/>
          <w:sz w:val="22"/>
          <w:szCs w:val="22"/>
        </w:rPr>
        <w:t xml:space="preserve"> – </w:t>
      </w:r>
      <w:r w:rsidR="00291402" w:rsidRPr="002E1906">
        <w:rPr>
          <w:rFonts w:asciiTheme="majorHAnsi" w:hAnsiTheme="majorHAnsi" w:cstheme="majorHAnsi"/>
          <w:sz w:val="22"/>
          <w:szCs w:val="22"/>
        </w:rPr>
        <w:t xml:space="preserve">und </w:t>
      </w:r>
      <w:r w:rsidR="004D3AB4" w:rsidRPr="002E1906">
        <w:rPr>
          <w:rFonts w:asciiTheme="majorHAnsi" w:hAnsiTheme="majorHAnsi" w:cstheme="majorHAnsi"/>
          <w:sz w:val="22"/>
          <w:szCs w:val="22"/>
        </w:rPr>
        <w:t>in den Leistungsscheinen</w:t>
      </w:r>
      <w:r w:rsidR="00291402" w:rsidRPr="002E1906">
        <w:rPr>
          <w:rFonts w:asciiTheme="majorHAnsi" w:hAnsiTheme="majorHAnsi" w:cstheme="majorHAnsi"/>
          <w:sz w:val="22"/>
          <w:szCs w:val="22"/>
        </w:rPr>
        <w:t xml:space="preserve"> je Anwendung</w:t>
      </w:r>
      <w:r w:rsidR="004D3AB4" w:rsidRPr="002E1906">
        <w:rPr>
          <w:rFonts w:asciiTheme="majorHAnsi" w:hAnsiTheme="majorHAnsi" w:cstheme="majorHAnsi"/>
          <w:sz w:val="22"/>
          <w:szCs w:val="22"/>
        </w:rPr>
        <w:t xml:space="preserve"> </w:t>
      </w:r>
      <w:r w:rsidR="00291402" w:rsidRPr="002E1906">
        <w:rPr>
          <w:rFonts w:asciiTheme="majorHAnsi" w:hAnsiTheme="majorHAnsi" w:cstheme="majorHAnsi"/>
          <w:sz w:val="22"/>
          <w:szCs w:val="22"/>
        </w:rPr>
        <w:t>definierten</w:t>
      </w:r>
      <w:r w:rsidR="004D3AB4" w:rsidRPr="002E1906">
        <w:rPr>
          <w:rFonts w:asciiTheme="majorHAnsi" w:hAnsiTheme="majorHAnsi" w:cstheme="majorHAnsi"/>
          <w:sz w:val="22"/>
          <w:szCs w:val="22"/>
        </w:rPr>
        <w:t xml:space="preserve"> – Plattformen von</w:t>
      </w:r>
      <w:r w:rsidR="003B4E2C" w:rsidRPr="002E1906">
        <w:rPr>
          <w:rFonts w:asciiTheme="majorHAnsi" w:hAnsiTheme="majorHAnsi" w:cstheme="majorHAnsi"/>
          <w:sz w:val="22"/>
          <w:szCs w:val="22"/>
        </w:rPr>
        <w:t xml:space="preserve"> </w:t>
      </w:r>
      <w:r w:rsidR="004D3AB4" w:rsidRPr="002E1906">
        <w:rPr>
          <w:rFonts w:asciiTheme="majorHAnsi" w:hAnsiTheme="majorHAnsi" w:cstheme="majorHAnsi"/>
          <w:sz w:val="22"/>
          <w:szCs w:val="22"/>
        </w:rPr>
        <w:t>ATRUVIA</w:t>
      </w:r>
      <w:r w:rsidR="0021230E" w:rsidRPr="002E1906">
        <w:rPr>
          <w:rFonts w:asciiTheme="majorHAnsi" w:hAnsiTheme="majorHAnsi" w:cstheme="majorHAnsi"/>
          <w:sz w:val="22"/>
          <w:szCs w:val="22"/>
        </w:rPr>
        <w:t xml:space="preserve"> betrieben</w:t>
      </w:r>
      <w:r w:rsidR="00291402" w:rsidRPr="002E1906">
        <w:rPr>
          <w:rFonts w:asciiTheme="majorHAnsi" w:hAnsiTheme="majorHAnsi" w:cstheme="majorHAnsi"/>
          <w:sz w:val="22"/>
          <w:szCs w:val="22"/>
        </w:rPr>
        <w:t>:</w:t>
      </w:r>
      <w:r w:rsidR="004D3AB4" w:rsidRPr="002E1906">
        <w:rPr>
          <w:rFonts w:asciiTheme="majorHAnsi" w:hAnsiTheme="majorHAnsi" w:cstheme="majorHAnsi"/>
          <w:sz w:val="22"/>
          <w:szCs w:val="22"/>
        </w:rPr>
        <w:t xml:space="preserve"> Homepage (#webbank), Online-Banking </w:t>
      </w:r>
      <w:r w:rsidR="00291402" w:rsidRPr="002E1906">
        <w:rPr>
          <w:rFonts w:asciiTheme="majorHAnsi" w:hAnsiTheme="majorHAnsi" w:cstheme="majorHAnsi"/>
          <w:sz w:val="22"/>
          <w:szCs w:val="22"/>
        </w:rPr>
        <w:t>oder</w:t>
      </w:r>
      <w:r w:rsidR="004D3AB4" w:rsidRPr="002E1906">
        <w:rPr>
          <w:rFonts w:asciiTheme="majorHAnsi" w:hAnsiTheme="majorHAnsi" w:cstheme="majorHAnsi"/>
          <w:sz w:val="22"/>
          <w:szCs w:val="22"/>
        </w:rPr>
        <w:t xml:space="preserve"> BankingWorkspace.</w:t>
      </w:r>
      <w:r w:rsidRPr="002E1906">
        <w:rPr>
          <w:rFonts w:asciiTheme="majorHAnsi" w:hAnsiTheme="majorHAnsi" w:cstheme="majorHAnsi"/>
          <w:sz w:val="22"/>
          <w:szCs w:val="22"/>
        </w:rPr>
        <w:t xml:space="preserve"> Die </w:t>
      </w:r>
      <w:r w:rsidR="0021230E" w:rsidRPr="002E1906">
        <w:rPr>
          <w:rFonts w:asciiTheme="majorHAnsi" w:hAnsiTheme="majorHAnsi" w:cstheme="majorHAnsi"/>
          <w:sz w:val="22"/>
          <w:szCs w:val="22"/>
        </w:rPr>
        <w:t>Softwar</w:t>
      </w:r>
      <w:r w:rsidR="00CF7B6A" w:rsidRPr="002E1906">
        <w:rPr>
          <w:rFonts w:asciiTheme="majorHAnsi" w:hAnsiTheme="majorHAnsi" w:cstheme="majorHAnsi"/>
          <w:sz w:val="22"/>
          <w:szCs w:val="22"/>
        </w:rPr>
        <w:t>elösungen</w:t>
      </w:r>
      <w:r w:rsidR="0021230E" w:rsidRPr="002E1906">
        <w:rPr>
          <w:rFonts w:asciiTheme="majorHAnsi" w:hAnsiTheme="majorHAnsi" w:cstheme="majorHAnsi"/>
          <w:sz w:val="22"/>
          <w:szCs w:val="22"/>
        </w:rPr>
        <w:t xml:space="preserve"> </w:t>
      </w:r>
      <w:r w:rsidR="00CF7B6A" w:rsidRPr="002E1906">
        <w:rPr>
          <w:rFonts w:asciiTheme="majorHAnsi" w:hAnsiTheme="majorHAnsi" w:cstheme="majorHAnsi"/>
          <w:sz w:val="22"/>
          <w:szCs w:val="22"/>
        </w:rPr>
        <w:t>werden</w:t>
      </w:r>
      <w:r w:rsidRPr="002E1906">
        <w:rPr>
          <w:rFonts w:asciiTheme="majorHAnsi" w:hAnsiTheme="majorHAnsi" w:cstheme="majorHAnsi"/>
          <w:sz w:val="22"/>
          <w:szCs w:val="22"/>
        </w:rPr>
        <w:t xml:space="preserve"> </w:t>
      </w:r>
      <w:r w:rsidR="00161475" w:rsidRPr="002E1906">
        <w:rPr>
          <w:rFonts w:asciiTheme="majorHAnsi" w:hAnsiTheme="majorHAnsi" w:cstheme="majorHAnsi"/>
          <w:sz w:val="22"/>
          <w:szCs w:val="22"/>
        </w:rPr>
        <w:t xml:space="preserve">ausschließlich über </w:t>
      </w:r>
      <w:r w:rsidR="00647286" w:rsidRPr="002E1906">
        <w:rPr>
          <w:rFonts w:asciiTheme="majorHAnsi" w:hAnsiTheme="majorHAnsi" w:cstheme="majorHAnsi"/>
          <w:sz w:val="22"/>
          <w:szCs w:val="22"/>
        </w:rPr>
        <w:t>eine der</w:t>
      </w:r>
      <w:r w:rsidR="00161475" w:rsidRPr="002E1906">
        <w:rPr>
          <w:rFonts w:asciiTheme="majorHAnsi" w:hAnsiTheme="majorHAnsi" w:cstheme="majorHAnsi"/>
          <w:sz w:val="22"/>
          <w:szCs w:val="22"/>
        </w:rPr>
        <w:t xml:space="preserve"> </w:t>
      </w:r>
      <w:r w:rsidR="00CF7B6A" w:rsidRPr="002E1906">
        <w:rPr>
          <w:rFonts w:asciiTheme="majorHAnsi" w:hAnsiTheme="majorHAnsi" w:cstheme="majorHAnsi"/>
          <w:sz w:val="22"/>
          <w:szCs w:val="22"/>
        </w:rPr>
        <w:t>genannten Plattformen von ATRUVIA</w:t>
      </w:r>
      <w:r w:rsidR="00B56A9D" w:rsidRPr="002E1906">
        <w:rPr>
          <w:rFonts w:asciiTheme="majorHAnsi" w:hAnsiTheme="majorHAnsi" w:cstheme="majorHAnsi"/>
          <w:sz w:val="22"/>
          <w:szCs w:val="22"/>
        </w:rPr>
        <w:t xml:space="preserve"> </w:t>
      </w:r>
      <w:r w:rsidR="007B38D4" w:rsidRPr="002E1906">
        <w:rPr>
          <w:rFonts w:asciiTheme="majorHAnsi" w:hAnsiTheme="majorHAnsi" w:cstheme="majorHAnsi"/>
          <w:sz w:val="22"/>
          <w:szCs w:val="22"/>
        </w:rPr>
        <w:t>aufrufbar und benutzbar sein.</w:t>
      </w:r>
      <w:r w:rsidR="002972FA" w:rsidRPr="002E1906">
        <w:rPr>
          <w:rFonts w:asciiTheme="majorHAnsi" w:hAnsiTheme="majorHAnsi" w:cstheme="majorHAnsi"/>
          <w:sz w:val="22"/>
          <w:szCs w:val="22"/>
        </w:rPr>
        <w:t xml:space="preserve"> Die Schaffung der technisch-organisatorischen Rahmenbedingungen zur Nutzung der </w:t>
      </w:r>
      <w:r w:rsidR="00CF7B6A" w:rsidRPr="002E1906">
        <w:rPr>
          <w:rFonts w:asciiTheme="majorHAnsi" w:hAnsiTheme="majorHAnsi" w:cstheme="majorHAnsi"/>
          <w:sz w:val="22"/>
          <w:szCs w:val="22"/>
        </w:rPr>
        <w:t>genannten Plattformen</w:t>
      </w:r>
      <w:r w:rsidR="00A32077" w:rsidRPr="002E1906">
        <w:rPr>
          <w:rFonts w:asciiTheme="majorHAnsi" w:hAnsiTheme="majorHAnsi" w:cstheme="majorHAnsi"/>
          <w:sz w:val="22"/>
          <w:szCs w:val="22"/>
        </w:rPr>
        <w:t xml:space="preserve"> obliegt dem Lizenznehmer.</w:t>
      </w:r>
      <w:r w:rsidRPr="002E1906">
        <w:rPr>
          <w:rFonts w:asciiTheme="majorHAnsi" w:hAnsiTheme="majorHAnsi" w:cstheme="majorHAnsi"/>
          <w:sz w:val="22"/>
          <w:szCs w:val="22"/>
        </w:rPr>
        <w:t xml:space="preserve"> Die Nutzung der Software</w:t>
      </w:r>
      <w:r w:rsidR="00537F5D" w:rsidRPr="002E1906">
        <w:rPr>
          <w:rFonts w:asciiTheme="majorHAnsi" w:hAnsiTheme="majorHAnsi" w:cstheme="majorHAnsi"/>
          <w:sz w:val="22"/>
          <w:szCs w:val="22"/>
        </w:rPr>
        <w:t>lösungen</w:t>
      </w:r>
      <w:r w:rsidRPr="002E1906">
        <w:rPr>
          <w:rFonts w:asciiTheme="majorHAnsi" w:hAnsiTheme="majorHAnsi" w:cstheme="majorHAnsi"/>
          <w:sz w:val="22"/>
          <w:szCs w:val="22"/>
        </w:rPr>
        <w:t xml:space="preserve"> umfasst </w:t>
      </w:r>
      <w:r w:rsidR="00386AD5" w:rsidRPr="002E1906">
        <w:rPr>
          <w:rFonts w:asciiTheme="majorHAnsi" w:hAnsiTheme="majorHAnsi" w:cstheme="majorHAnsi"/>
          <w:sz w:val="22"/>
          <w:szCs w:val="22"/>
        </w:rPr>
        <w:t xml:space="preserve">neben der Nutzung der </w:t>
      </w:r>
      <w:r w:rsidR="00537F5D" w:rsidRPr="002E1906">
        <w:rPr>
          <w:rFonts w:asciiTheme="majorHAnsi" w:hAnsiTheme="majorHAnsi" w:cstheme="majorHAnsi"/>
          <w:sz w:val="22"/>
          <w:szCs w:val="22"/>
        </w:rPr>
        <w:t>(Selbst-)</w:t>
      </w:r>
      <w:r w:rsidR="00A60C10" w:rsidRPr="002E1906">
        <w:rPr>
          <w:rFonts w:asciiTheme="majorHAnsi" w:hAnsiTheme="majorHAnsi" w:cstheme="majorHAnsi"/>
          <w:sz w:val="22"/>
          <w:szCs w:val="22"/>
        </w:rPr>
        <w:t>Beratungsanwendung</w:t>
      </w:r>
      <w:r w:rsidR="00537F5D" w:rsidRPr="002E1906">
        <w:rPr>
          <w:rFonts w:asciiTheme="majorHAnsi" w:hAnsiTheme="majorHAnsi" w:cstheme="majorHAnsi"/>
          <w:sz w:val="22"/>
          <w:szCs w:val="22"/>
        </w:rPr>
        <w:t>en</w:t>
      </w:r>
      <w:r w:rsidRPr="002E1906">
        <w:rPr>
          <w:rFonts w:asciiTheme="majorHAnsi" w:hAnsiTheme="majorHAnsi" w:cstheme="majorHAnsi"/>
          <w:sz w:val="22"/>
          <w:szCs w:val="22"/>
        </w:rPr>
        <w:t xml:space="preserve"> </w:t>
      </w:r>
      <w:r w:rsidR="00A60C10" w:rsidRPr="002E1906">
        <w:rPr>
          <w:rFonts w:asciiTheme="majorHAnsi" w:hAnsiTheme="majorHAnsi" w:cstheme="majorHAnsi"/>
          <w:sz w:val="22"/>
          <w:szCs w:val="22"/>
        </w:rPr>
        <w:t>auch</w:t>
      </w:r>
      <w:r w:rsidRPr="002E1906">
        <w:rPr>
          <w:rFonts w:asciiTheme="majorHAnsi" w:hAnsiTheme="majorHAnsi" w:cstheme="majorHAnsi"/>
          <w:sz w:val="22"/>
          <w:szCs w:val="22"/>
        </w:rPr>
        <w:t xml:space="preserve"> den Zugriff auf die Administration der Software. </w:t>
      </w:r>
    </w:p>
    <w:p w14:paraId="50E33280" w14:textId="77777777" w:rsidR="0059023E" w:rsidRPr="002E1906" w:rsidRDefault="0059023E" w:rsidP="0059023E">
      <w:pPr>
        <w:pStyle w:val="BMS-CD-Flietext0"/>
        <w:rPr>
          <w:rFonts w:asciiTheme="majorHAnsi" w:hAnsiTheme="majorHAnsi" w:cstheme="majorHAnsi"/>
          <w:sz w:val="22"/>
          <w:szCs w:val="22"/>
        </w:rPr>
      </w:pPr>
    </w:p>
    <w:p w14:paraId="2CE06C37" w14:textId="1712AB94" w:rsidR="0059023E" w:rsidRPr="002E1906" w:rsidRDefault="0059023E" w:rsidP="0059023E">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3. Der Lizenznehmer wird die in </w:t>
      </w:r>
      <w:r w:rsidR="00EB4805" w:rsidRPr="002E1906">
        <w:rPr>
          <w:rFonts w:asciiTheme="majorHAnsi" w:hAnsiTheme="majorHAnsi" w:cstheme="majorHAnsi"/>
          <w:sz w:val="22"/>
          <w:szCs w:val="22"/>
        </w:rPr>
        <w:t>den Software-Lösungen</w:t>
      </w:r>
      <w:r w:rsidRPr="002E1906">
        <w:rPr>
          <w:rFonts w:asciiTheme="majorHAnsi" w:hAnsiTheme="majorHAnsi" w:cstheme="majorHAnsi"/>
          <w:sz w:val="22"/>
          <w:szCs w:val="22"/>
        </w:rPr>
        <w:t xml:space="preserve"> angebrachten Copyright-Vermerke und -Kennzeichen </w:t>
      </w:r>
      <w:r w:rsidR="00A31029" w:rsidRPr="002E1906">
        <w:rPr>
          <w:rFonts w:asciiTheme="majorHAnsi" w:hAnsiTheme="majorHAnsi" w:cstheme="majorHAnsi"/>
          <w:sz w:val="22"/>
          <w:szCs w:val="22"/>
        </w:rPr>
        <w:t>beachten</w:t>
      </w:r>
      <w:r w:rsidRPr="002E1906">
        <w:rPr>
          <w:rFonts w:asciiTheme="majorHAnsi" w:hAnsiTheme="majorHAnsi" w:cstheme="majorHAnsi"/>
          <w:sz w:val="22"/>
          <w:szCs w:val="22"/>
        </w:rPr>
        <w:t>.</w:t>
      </w:r>
    </w:p>
    <w:p w14:paraId="734A5522" w14:textId="77777777" w:rsidR="0059023E" w:rsidRPr="002E1906" w:rsidRDefault="0059023E" w:rsidP="0059023E">
      <w:pPr>
        <w:pStyle w:val="BMS-CD-Flietext0"/>
        <w:rPr>
          <w:rFonts w:asciiTheme="majorHAnsi" w:hAnsiTheme="majorHAnsi" w:cstheme="majorHAnsi"/>
          <w:sz w:val="22"/>
          <w:szCs w:val="22"/>
        </w:rPr>
      </w:pPr>
    </w:p>
    <w:p w14:paraId="00A80BC2" w14:textId="377F8F87" w:rsidR="00FF5737" w:rsidRDefault="0059023E" w:rsidP="0059023E">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4. Der Lizenznehmer verpflichtet sich, die </w:t>
      </w:r>
      <w:r w:rsidR="00D9560F" w:rsidRPr="002E1906">
        <w:rPr>
          <w:rFonts w:asciiTheme="majorHAnsi" w:hAnsiTheme="majorHAnsi" w:cstheme="majorHAnsi"/>
          <w:sz w:val="22"/>
          <w:szCs w:val="22"/>
        </w:rPr>
        <w:t>Softwar</w:t>
      </w:r>
      <w:r w:rsidR="00EB4805" w:rsidRPr="002E1906">
        <w:rPr>
          <w:rFonts w:asciiTheme="majorHAnsi" w:hAnsiTheme="majorHAnsi" w:cstheme="majorHAnsi"/>
          <w:sz w:val="22"/>
          <w:szCs w:val="22"/>
        </w:rPr>
        <w:t>e-Lösungen</w:t>
      </w:r>
      <w:r w:rsidRPr="002E1906">
        <w:rPr>
          <w:rFonts w:asciiTheme="majorHAnsi" w:hAnsiTheme="majorHAnsi" w:cstheme="majorHAnsi"/>
          <w:sz w:val="22"/>
          <w:szCs w:val="22"/>
        </w:rPr>
        <w:t xml:space="preserve"> und </w:t>
      </w:r>
      <w:r w:rsidR="00E52934" w:rsidRPr="002E1906">
        <w:rPr>
          <w:rFonts w:asciiTheme="majorHAnsi" w:hAnsiTheme="majorHAnsi" w:cstheme="majorHAnsi"/>
          <w:sz w:val="22"/>
          <w:szCs w:val="22"/>
        </w:rPr>
        <w:t>die betreffenden</w:t>
      </w:r>
      <w:r w:rsidR="00AF7C81" w:rsidRPr="002E1906">
        <w:rPr>
          <w:rFonts w:asciiTheme="majorHAnsi" w:hAnsiTheme="majorHAnsi" w:cstheme="majorHAnsi"/>
          <w:sz w:val="22"/>
          <w:szCs w:val="22"/>
        </w:rPr>
        <w:t xml:space="preserve"> Inhalte</w:t>
      </w:r>
      <w:r w:rsidR="000F77BB" w:rsidRPr="002E1906">
        <w:rPr>
          <w:rFonts w:asciiTheme="majorHAnsi" w:hAnsiTheme="majorHAnsi" w:cstheme="majorHAnsi"/>
          <w:sz w:val="22"/>
          <w:szCs w:val="22"/>
        </w:rPr>
        <w:t xml:space="preserve"> (Content),</w:t>
      </w:r>
      <w:r w:rsidR="00E52934" w:rsidRPr="002E1906">
        <w:rPr>
          <w:rFonts w:asciiTheme="majorHAnsi" w:hAnsiTheme="majorHAnsi" w:cstheme="majorHAnsi"/>
          <w:sz w:val="22"/>
          <w:szCs w:val="22"/>
        </w:rPr>
        <w:t xml:space="preserve"> Hand</w:t>
      </w:r>
      <w:r w:rsidR="00E52934" w:rsidRPr="002E1906">
        <w:rPr>
          <w:rFonts w:asciiTheme="majorHAnsi" w:hAnsiTheme="majorHAnsi" w:cstheme="majorHAnsi"/>
          <w:sz w:val="22"/>
          <w:szCs w:val="22"/>
        </w:rPr>
        <w:softHyphen/>
        <w:t>bücher</w:t>
      </w:r>
      <w:r w:rsidR="00552A51" w:rsidRPr="002E1906">
        <w:rPr>
          <w:rFonts w:asciiTheme="majorHAnsi" w:hAnsiTheme="majorHAnsi" w:cstheme="majorHAnsi"/>
          <w:sz w:val="22"/>
          <w:szCs w:val="22"/>
        </w:rPr>
        <w:t xml:space="preserve"> und</w:t>
      </w:r>
      <w:r w:rsidRPr="002E1906">
        <w:rPr>
          <w:rFonts w:asciiTheme="majorHAnsi" w:hAnsiTheme="majorHAnsi" w:cstheme="majorHAnsi"/>
          <w:sz w:val="22"/>
          <w:szCs w:val="22"/>
        </w:rPr>
        <w:t xml:space="preserve"> Dokumentationen Dritten weder ganz noch teilweise zugänglich zu machen.</w:t>
      </w:r>
      <w:r w:rsidR="00A31029" w:rsidRPr="002E1906">
        <w:rPr>
          <w:rFonts w:asciiTheme="majorHAnsi" w:hAnsiTheme="majorHAnsi" w:cstheme="majorHAnsi"/>
          <w:sz w:val="22"/>
          <w:szCs w:val="22"/>
        </w:rPr>
        <w:t xml:space="preserve"> </w:t>
      </w:r>
      <w:r w:rsidRPr="002E1906">
        <w:rPr>
          <w:rFonts w:asciiTheme="majorHAnsi" w:hAnsiTheme="majorHAnsi" w:cstheme="majorHAnsi"/>
          <w:sz w:val="22"/>
          <w:szCs w:val="22"/>
        </w:rPr>
        <w:t>Entsprechende Geheimhaltungspflichten sind auch den mit diesem Lizenzmaterial in Kon</w:t>
      </w:r>
      <w:r w:rsidRPr="002E1906">
        <w:rPr>
          <w:rFonts w:asciiTheme="majorHAnsi" w:hAnsiTheme="majorHAnsi" w:cstheme="majorHAnsi"/>
          <w:sz w:val="22"/>
          <w:szCs w:val="22"/>
        </w:rPr>
        <w:softHyphen/>
        <w:t>takt kommenden Mitarbeiter</w:t>
      </w:r>
      <w:r w:rsidR="00EB4805" w:rsidRPr="002E1906">
        <w:rPr>
          <w:rFonts w:asciiTheme="majorHAnsi" w:hAnsiTheme="majorHAnsi" w:cstheme="majorHAnsi"/>
          <w:sz w:val="22"/>
          <w:szCs w:val="22"/>
        </w:rPr>
        <w:t>*innen</w:t>
      </w:r>
      <w:r w:rsidRPr="002E1906">
        <w:rPr>
          <w:rFonts w:asciiTheme="majorHAnsi" w:hAnsiTheme="majorHAnsi" w:cstheme="majorHAnsi"/>
          <w:sz w:val="22"/>
          <w:szCs w:val="22"/>
        </w:rPr>
        <w:t xml:space="preserve"> aufzuerlegen. Unterlizenzen kann der Lizenznehmer nicht er</w:t>
      </w:r>
      <w:r w:rsidRPr="002E1906">
        <w:rPr>
          <w:rFonts w:asciiTheme="majorHAnsi" w:hAnsiTheme="majorHAnsi" w:cstheme="majorHAnsi"/>
          <w:sz w:val="22"/>
          <w:szCs w:val="22"/>
        </w:rPr>
        <w:softHyphen/>
        <w:t xml:space="preserve">teilen. Eine Übertragung der Lizenz auf Dritte ist nur zusammen mit einer Veräußerung des ganzen Betriebs und nur unter der weiteren Voraussetzung zulässig, dass der Erwerber sich gegenüber der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schriftlich in der gleichen Weise wie zuvor der Li</w:t>
      </w:r>
      <w:r w:rsidRPr="002E1906">
        <w:rPr>
          <w:rFonts w:asciiTheme="majorHAnsi" w:hAnsiTheme="majorHAnsi" w:cstheme="majorHAnsi"/>
          <w:sz w:val="22"/>
          <w:szCs w:val="22"/>
        </w:rPr>
        <w:softHyphen/>
        <w:t>zenznehmer zum Schutz des Lizenzmaterials verpflichtet.</w:t>
      </w:r>
    </w:p>
    <w:p w14:paraId="33B20DE1" w14:textId="77777777" w:rsidR="00FF5737" w:rsidRDefault="00FF5737">
      <w:pPr>
        <w:rPr>
          <w:rFonts w:asciiTheme="majorHAnsi" w:eastAsiaTheme="minorHAnsi" w:hAnsiTheme="majorHAnsi" w:cstheme="majorHAnsi"/>
          <w:color w:val="000000"/>
          <w:szCs w:val="22"/>
          <w:lang w:eastAsia="en-US"/>
        </w:rPr>
      </w:pPr>
      <w:r>
        <w:rPr>
          <w:rFonts w:asciiTheme="majorHAnsi" w:hAnsiTheme="majorHAnsi" w:cstheme="majorHAnsi"/>
          <w:szCs w:val="22"/>
        </w:rPr>
        <w:br w:type="page"/>
      </w:r>
    </w:p>
    <w:p w14:paraId="5A8EA1CA" w14:textId="77777777" w:rsidR="0059023E" w:rsidRPr="00971666" w:rsidRDefault="0059023E" w:rsidP="008474F7">
      <w:pPr>
        <w:pStyle w:val="BMS-CD-Kapitelberschrift10"/>
        <w:rPr>
          <w:rFonts w:asciiTheme="majorHAnsi" w:hAnsiTheme="majorHAnsi" w:cstheme="majorHAnsi"/>
        </w:rPr>
      </w:pPr>
      <w:bookmarkStart w:id="3" w:name="_Toc207365781"/>
      <w:r w:rsidRPr="00971666">
        <w:rPr>
          <w:rFonts w:asciiTheme="majorHAnsi" w:hAnsiTheme="majorHAnsi" w:cstheme="majorHAnsi"/>
        </w:rPr>
        <w:lastRenderedPageBreak/>
        <w:t>Wartung &amp; Support</w:t>
      </w:r>
      <w:bookmarkEnd w:id="3"/>
    </w:p>
    <w:p w14:paraId="5D1B2F48" w14:textId="01702750" w:rsidR="0059023E" w:rsidRPr="002E1906" w:rsidRDefault="0059023E"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1. Im Rahmen der Softwarewartung stehen dem Lizenznehmer die nachfolgenden Dienst</w:t>
      </w:r>
      <w:r w:rsidRPr="002E1906">
        <w:rPr>
          <w:rFonts w:asciiTheme="majorHAnsi" w:hAnsiTheme="majorHAnsi" w:cstheme="majorHAnsi"/>
          <w:sz w:val="22"/>
          <w:szCs w:val="22"/>
        </w:rPr>
        <w:softHyphen/>
        <w:t xml:space="preserve">leistungen der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zur Verfügung:</w:t>
      </w:r>
    </w:p>
    <w:p w14:paraId="5735985D" w14:textId="77777777" w:rsidR="00920F12" w:rsidRPr="002E1906" w:rsidRDefault="00920F12" w:rsidP="00920F12">
      <w:pPr>
        <w:pStyle w:val="BMS-CD-Flietext0"/>
        <w:rPr>
          <w:rFonts w:asciiTheme="majorHAnsi" w:hAnsiTheme="majorHAnsi" w:cstheme="majorHAnsi"/>
          <w:sz w:val="22"/>
          <w:szCs w:val="22"/>
        </w:rPr>
      </w:pPr>
    </w:p>
    <w:p w14:paraId="678E1EB1" w14:textId="77777777" w:rsidR="0059023E" w:rsidRPr="002E1906" w:rsidRDefault="0059023E" w:rsidP="00920F12">
      <w:pPr>
        <w:pStyle w:val="BMS-CD-Flietext0"/>
        <w:ind w:firstLine="708"/>
        <w:rPr>
          <w:rFonts w:asciiTheme="majorHAnsi" w:hAnsiTheme="majorHAnsi" w:cstheme="majorHAnsi"/>
          <w:sz w:val="22"/>
          <w:szCs w:val="22"/>
          <w:lang w:val="en-US"/>
        </w:rPr>
      </w:pPr>
      <w:r w:rsidRPr="002E1906">
        <w:rPr>
          <w:rFonts w:asciiTheme="majorHAnsi" w:hAnsiTheme="majorHAnsi" w:cstheme="majorHAnsi"/>
          <w:sz w:val="22"/>
          <w:szCs w:val="22"/>
          <w:lang w:val="en-US"/>
        </w:rPr>
        <w:t>a. 1</w:t>
      </w:r>
      <w:r w:rsidRPr="002E1906">
        <w:rPr>
          <w:rFonts w:asciiTheme="majorHAnsi" w:hAnsiTheme="majorHAnsi" w:cstheme="majorHAnsi"/>
          <w:sz w:val="22"/>
          <w:szCs w:val="22"/>
          <w:vertAlign w:val="superscript"/>
          <w:lang w:val="en-US"/>
        </w:rPr>
        <w:t>st</w:t>
      </w:r>
      <w:r w:rsidRPr="002E1906">
        <w:rPr>
          <w:rFonts w:asciiTheme="majorHAnsi" w:hAnsiTheme="majorHAnsi" w:cstheme="majorHAnsi"/>
          <w:sz w:val="22"/>
          <w:szCs w:val="22"/>
          <w:lang w:val="en-US"/>
        </w:rPr>
        <w:t>- und 2</w:t>
      </w:r>
      <w:r w:rsidRPr="002E1906">
        <w:rPr>
          <w:rFonts w:asciiTheme="majorHAnsi" w:hAnsiTheme="majorHAnsi" w:cstheme="majorHAnsi"/>
          <w:sz w:val="22"/>
          <w:szCs w:val="22"/>
          <w:vertAlign w:val="superscript"/>
          <w:lang w:val="en-US"/>
        </w:rPr>
        <w:t>nd</w:t>
      </w:r>
      <w:r w:rsidRPr="002E1906">
        <w:rPr>
          <w:rFonts w:asciiTheme="majorHAnsi" w:hAnsiTheme="majorHAnsi" w:cstheme="majorHAnsi"/>
          <w:sz w:val="22"/>
          <w:szCs w:val="22"/>
          <w:lang w:val="en-US"/>
        </w:rPr>
        <w:t xml:space="preserve">-Level-Support </w:t>
      </w:r>
    </w:p>
    <w:p w14:paraId="32C5FD11" w14:textId="5A875D53" w:rsidR="0059023E" w:rsidRPr="002E1906" w:rsidRDefault="00D325F7" w:rsidP="004953DA">
      <w:pPr>
        <w:pStyle w:val="BMS-CD-Flietext0"/>
        <w:ind w:left="1416"/>
        <w:rPr>
          <w:rFonts w:asciiTheme="majorHAnsi" w:hAnsiTheme="majorHAnsi" w:cstheme="majorHAnsi"/>
          <w:sz w:val="22"/>
          <w:szCs w:val="22"/>
        </w:rPr>
      </w:pPr>
      <w:r w:rsidRPr="002E1906">
        <w:rPr>
          <w:rFonts w:asciiTheme="majorHAnsi" w:hAnsiTheme="majorHAnsi" w:cstheme="majorHAnsi"/>
          <w:sz w:val="22"/>
          <w:szCs w:val="22"/>
        </w:rPr>
        <w:t xml:space="preserve">Die </w:t>
      </w:r>
      <w:r w:rsidR="00C66919" w:rsidRPr="002E1906">
        <w:rPr>
          <w:rFonts w:asciiTheme="majorHAnsi" w:hAnsiTheme="majorHAnsi" w:cstheme="majorHAnsi"/>
          <w:sz w:val="22"/>
          <w:szCs w:val="22"/>
        </w:rPr>
        <w:t>BankingGuide GmbH</w:t>
      </w:r>
      <w:r w:rsidR="0059023E" w:rsidRPr="002E1906">
        <w:rPr>
          <w:rFonts w:asciiTheme="majorHAnsi" w:hAnsiTheme="majorHAnsi" w:cstheme="majorHAnsi"/>
          <w:sz w:val="22"/>
          <w:szCs w:val="22"/>
        </w:rPr>
        <w:t xml:space="preserve"> nimmt die gemeldeten Probleme</w:t>
      </w:r>
      <w:r w:rsidR="00DB0A4A" w:rsidRPr="002E1906">
        <w:rPr>
          <w:rFonts w:asciiTheme="majorHAnsi" w:hAnsiTheme="majorHAnsi" w:cstheme="majorHAnsi"/>
          <w:sz w:val="22"/>
          <w:szCs w:val="22"/>
        </w:rPr>
        <w:t xml:space="preserve"> mit </w:t>
      </w:r>
      <w:r w:rsidR="00A93CE4" w:rsidRPr="002E1906">
        <w:rPr>
          <w:rFonts w:asciiTheme="majorHAnsi" w:hAnsiTheme="majorHAnsi" w:cstheme="majorHAnsi"/>
          <w:sz w:val="22"/>
          <w:szCs w:val="22"/>
        </w:rPr>
        <w:t>Softwarelösungen</w:t>
      </w:r>
      <w:r w:rsidR="0059023E" w:rsidRPr="002E1906">
        <w:rPr>
          <w:rFonts w:asciiTheme="majorHAnsi" w:hAnsiTheme="majorHAnsi" w:cstheme="majorHAnsi"/>
          <w:sz w:val="22"/>
          <w:szCs w:val="22"/>
        </w:rPr>
        <w:t xml:space="preserve"> </w:t>
      </w:r>
      <w:r w:rsidR="00DB0A4A" w:rsidRPr="002E1906">
        <w:rPr>
          <w:rFonts w:asciiTheme="majorHAnsi" w:hAnsiTheme="majorHAnsi" w:cstheme="majorHAnsi"/>
          <w:sz w:val="22"/>
          <w:szCs w:val="22"/>
        </w:rPr>
        <w:t>unter</w:t>
      </w:r>
      <w:r w:rsidR="00CE68F3" w:rsidRPr="002E1906">
        <w:rPr>
          <w:rFonts w:asciiTheme="majorHAnsi" w:hAnsiTheme="majorHAnsi" w:cstheme="majorHAnsi"/>
          <w:sz w:val="22"/>
          <w:szCs w:val="22"/>
        </w:rPr>
        <w:t xml:space="preserve"> dem </w:t>
      </w:r>
      <w:r w:rsidR="005E4941" w:rsidRPr="002E1906">
        <w:rPr>
          <w:rFonts w:asciiTheme="majorHAnsi" w:hAnsiTheme="majorHAnsi" w:cstheme="majorHAnsi"/>
          <w:sz w:val="22"/>
          <w:szCs w:val="22"/>
        </w:rPr>
        <w:t xml:space="preserve">Support-Ticketsystem </w:t>
      </w:r>
      <w:r w:rsidR="00C0195A" w:rsidRPr="002E1906">
        <w:rPr>
          <w:rFonts w:asciiTheme="majorHAnsi" w:hAnsiTheme="majorHAnsi" w:cstheme="majorHAnsi"/>
          <w:sz w:val="22"/>
          <w:szCs w:val="22"/>
        </w:rPr>
        <w:t xml:space="preserve">ITSM </w:t>
      </w:r>
      <w:r w:rsidR="00A93CE4" w:rsidRPr="002E1906">
        <w:rPr>
          <w:rFonts w:asciiTheme="majorHAnsi" w:hAnsiTheme="majorHAnsi" w:cstheme="majorHAnsi"/>
          <w:sz w:val="22"/>
          <w:szCs w:val="22"/>
        </w:rPr>
        <w:t xml:space="preserve">von ATRUVIA </w:t>
      </w:r>
      <w:r w:rsidR="005F3315" w:rsidRPr="002E1906">
        <w:rPr>
          <w:rFonts w:asciiTheme="majorHAnsi" w:hAnsiTheme="majorHAnsi" w:cstheme="majorHAnsi"/>
          <w:sz w:val="22"/>
          <w:szCs w:val="22"/>
        </w:rPr>
        <w:t>(Prio 1)</w:t>
      </w:r>
      <w:r w:rsidR="005E4941" w:rsidRPr="002E1906">
        <w:rPr>
          <w:rFonts w:asciiTheme="majorHAnsi" w:hAnsiTheme="majorHAnsi" w:cstheme="majorHAnsi"/>
          <w:sz w:val="22"/>
          <w:szCs w:val="22"/>
        </w:rPr>
        <w:t xml:space="preserve"> sowie</w:t>
      </w:r>
      <w:r w:rsidR="00DB0A4A" w:rsidRPr="002E1906">
        <w:rPr>
          <w:rFonts w:asciiTheme="majorHAnsi" w:hAnsiTheme="majorHAnsi" w:cstheme="majorHAnsi"/>
          <w:sz w:val="22"/>
          <w:szCs w:val="22"/>
        </w:rPr>
        <w:t xml:space="preserve"> der Mailadresse </w:t>
      </w:r>
      <w:hyperlink r:id="rId20" w:history="1">
        <w:r w:rsidR="00222283" w:rsidRPr="002E1906">
          <w:rPr>
            <w:rStyle w:val="Hyperlink"/>
            <w:rFonts w:asciiTheme="majorHAnsi" w:hAnsiTheme="majorHAnsi" w:cstheme="majorHAnsi"/>
            <w:sz w:val="22"/>
            <w:szCs w:val="22"/>
          </w:rPr>
          <w:t>support@bankingguide.de</w:t>
        </w:r>
      </w:hyperlink>
      <w:r w:rsidR="004953DA" w:rsidRPr="002E1906">
        <w:rPr>
          <w:rFonts w:asciiTheme="majorHAnsi" w:hAnsiTheme="majorHAnsi" w:cstheme="majorHAnsi"/>
          <w:sz w:val="22"/>
          <w:szCs w:val="22"/>
        </w:rPr>
        <w:t xml:space="preserve"> </w:t>
      </w:r>
      <w:r w:rsidR="005F3315" w:rsidRPr="002E1906">
        <w:rPr>
          <w:rFonts w:asciiTheme="majorHAnsi" w:hAnsiTheme="majorHAnsi" w:cstheme="majorHAnsi"/>
          <w:sz w:val="22"/>
          <w:szCs w:val="22"/>
        </w:rPr>
        <w:t xml:space="preserve">(Prio 2) </w:t>
      </w:r>
      <w:r w:rsidR="0059023E" w:rsidRPr="002E1906">
        <w:rPr>
          <w:rFonts w:asciiTheme="majorHAnsi" w:hAnsiTheme="majorHAnsi" w:cstheme="majorHAnsi"/>
          <w:sz w:val="22"/>
          <w:szCs w:val="22"/>
        </w:rPr>
        <w:t xml:space="preserve">entgegen und bearbeitet diese zeitnah. </w:t>
      </w:r>
    </w:p>
    <w:p w14:paraId="7E12DE54" w14:textId="77777777" w:rsidR="00920F12" w:rsidRPr="002E1906" w:rsidRDefault="00920F12" w:rsidP="00920F12">
      <w:pPr>
        <w:pStyle w:val="BMS-CD-Flietext0"/>
        <w:ind w:left="1416"/>
        <w:rPr>
          <w:rFonts w:asciiTheme="majorHAnsi" w:hAnsiTheme="majorHAnsi" w:cstheme="majorHAnsi"/>
          <w:sz w:val="22"/>
          <w:szCs w:val="22"/>
        </w:rPr>
      </w:pPr>
    </w:p>
    <w:p w14:paraId="7CF28B4F" w14:textId="77777777" w:rsidR="0059023E" w:rsidRPr="002E1906" w:rsidRDefault="0059023E" w:rsidP="00920F12">
      <w:pPr>
        <w:pStyle w:val="BMS-CD-Flietext0"/>
        <w:ind w:firstLine="708"/>
        <w:rPr>
          <w:rFonts w:asciiTheme="majorHAnsi" w:hAnsiTheme="majorHAnsi" w:cstheme="majorHAnsi"/>
          <w:sz w:val="22"/>
          <w:szCs w:val="22"/>
        </w:rPr>
      </w:pPr>
      <w:r w:rsidRPr="002E1906">
        <w:rPr>
          <w:rFonts w:asciiTheme="majorHAnsi" w:hAnsiTheme="majorHAnsi" w:cstheme="majorHAnsi"/>
          <w:sz w:val="22"/>
          <w:szCs w:val="22"/>
        </w:rPr>
        <w:t>b. Softwareinformationen</w:t>
      </w:r>
    </w:p>
    <w:p w14:paraId="174A4926" w14:textId="27425FD5" w:rsidR="0059023E" w:rsidRPr="002E1906" w:rsidRDefault="0059023E" w:rsidP="00920F12">
      <w:pPr>
        <w:pStyle w:val="BMS-CD-Flietext0"/>
        <w:ind w:left="1416"/>
        <w:rPr>
          <w:rFonts w:asciiTheme="majorHAnsi" w:hAnsiTheme="majorHAnsi" w:cstheme="majorHAnsi"/>
          <w:sz w:val="22"/>
          <w:szCs w:val="22"/>
        </w:rPr>
      </w:pPr>
      <w:r w:rsidRPr="002E1906">
        <w:rPr>
          <w:rFonts w:asciiTheme="majorHAnsi" w:hAnsiTheme="majorHAnsi" w:cstheme="majorHAnsi"/>
          <w:sz w:val="22"/>
          <w:szCs w:val="22"/>
        </w:rPr>
        <w:t xml:space="preserve">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wird den Lizenznehmer durch die Herausgabe von Informationen über bevorstehende Updates und Produktreleases sowie Anwendungstechniken und Problemlösungen regelmäßig informieren.</w:t>
      </w:r>
    </w:p>
    <w:p w14:paraId="07D77438" w14:textId="77777777" w:rsidR="00920F12" w:rsidRPr="002E1906" w:rsidRDefault="00920F12" w:rsidP="00920F12">
      <w:pPr>
        <w:pStyle w:val="BMS-CD-Flietext0"/>
        <w:ind w:left="1416"/>
        <w:rPr>
          <w:rFonts w:asciiTheme="majorHAnsi" w:hAnsiTheme="majorHAnsi" w:cstheme="majorHAnsi"/>
          <w:sz w:val="22"/>
          <w:szCs w:val="22"/>
        </w:rPr>
      </w:pPr>
    </w:p>
    <w:p w14:paraId="55221573" w14:textId="77777777" w:rsidR="0059023E" w:rsidRPr="002E1906" w:rsidRDefault="0059023E" w:rsidP="00920F12">
      <w:pPr>
        <w:pStyle w:val="BMS-CD-Flietext0"/>
        <w:ind w:firstLine="708"/>
        <w:rPr>
          <w:rFonts w:asciiTheme="majorHAnsi" w:hAnsiTheme="majorHAnsi" w:cstheme="majorHAnsi"/>
          <w:sz w:val="22"/>
          <w:szCs w:val="22"/>
        </w:rPr>
      </w:pPr>
      <w:r w:rsidRPr="002E1906">
        <w:rPr>
          <w:rFonts w:asciiTheme="majorHAnsi" w:hAnsiTheme="majorHAnsi" w:cstheme="majorHAnsi"/>
          <w:sz w:val="22"/>
          <w:szCs w:val="22"/>
        </w:rPr>
        <w:t>c. Lieferung von Korrekturversionen</w:t>
      </w:r>
    </w:p>
    <w:p w14:paraId="18A0106B" w14:textId="49A60E10" w:rsidR="0059023E" w:rsidRPr="002E1906" w:rsidRDefault="0059023E" w:rsidP="00920F12">
      <w:pPr>
        <w:pStyle w:val="BMS-CD-Flietext0"/>
        <w:ind w:left="1416"/>
        <w:rPr>
          <w:rFonts w:asciiTheme="majorHAnsi" w:hAnsiTheme="majorHAnsi" w:cstheme="majorHAnsi"/>
          <w:sz w:val="22"/>
          <w:szCs w:val="22"/>
        </w:rPr>
      </w:pPr>
      <w:r w:rsidRPr="002E1906">
        <w:rPr>
          <w:rFonts w:asciiTheme="majorHAnsi" w:hAnsiTheme="majorHAnsi" w:cstheme="majorHAnsi"/>
          <w:sz w:val="22"/>
          <w:szCs w:val="22"/>
        </w:rPr>
        <w:t xml:space="preserve">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wird die dem Lizenznehmer überlassene </w:t>
      </w:r>
      <w:r w:rsidR="00D9560F" w:rsidRPr="002E1906">
        <w:rPr>
          <w:rFonts w:asciiTheme="majorHAnsi" w:hAnsiTheme="majorHAnsi" w:cstheme="majorHAnsi"/>
          <w:sz w:val="22"/>
          <w:szCs w:val="22"/>
        </w:rPr>
        <w:t xml:space="preserve">Software </w:t>
      </w:r>
      <w:r w:rsidR="0029733E" w:rsidRPr="002E1906">
        <w:rPr>
          <w:rFonts w:asciiTheme="majorHAnsi" w:hAnsiTheme="majorHAnsi" w:cstheme="majorHAnsi"/>
          <w:sz w:val="22"/>
          <w:szCs w:val="22"/>
        </w:rPr>
        <w:t>BankingGuide</w:t>
      </w:r>
      <w:r w:rsidRPr="002E1906">
        <w:rPr>
          <w:rFonts w:asciiTheme="majorHAnsi" w:hAnsiTheme="majorHAnsi" w:cstheme="majorHAnsi"/>
          <w:sz w:val="22"/>
          <w:szCs w:val="22"/>
        </w:rPr>
        <w:t xml:space="preserve"> inklusive der Dokumentationen in unregelmäßigen Abständen überar</w:t>
      </w:r>
      <w:r w:rsidRPr="002E1906">
        <w:rPr>
          <w:rFonts w:asciiTheme="majorHAnsi" w:hAnsiTheme="majorHAnsi" w:cstheme="majorHAnsi"/>
          <w:sz w:val="22"/>
          <w:szCs w:val="22"/>
        </w:rPr>
        <w:softHyphen/>
        <w:t>beiten und entsprechende Softwareergänzungs- oder -korrekturlieferungen heraus</w:t>
      </w:r>
      <w:r w:rsidRPr="002E1906">
        <w:rPr>
          <w:rFonts w:asciiTheme="majorHAnsi" w:hAnsiTheme="majorHAnsi" w:cstheme="majorHAnsi"/>
          <w:sz w:val="22"/>
          <w:szCs w:val="22"/>
        </w:rPr>
        <w:softHyphen/>
        <w:t xml:space="preserve">bringen. </w:t>
      </w:r>
    </w:p>
    <w:p w14:paraId="68A64DCF" w14:textId="77777777" w:rsidR="00920F12" w:rsidRPr="002E1906" w:rsidRDefault="00920F12" w:rsidP="00920F12">
      <w:pPr>
        <w:pStyle w:val="BMS-CD-Flietext0"/>
        <w:ind w:left="1416"/>
        <w:rPr>
          <w:rFonts w:asciiTheme="majorHAnsi" w:hAnsiTheme="majorHAnsi" w:cstheme="majorHAnsi"/>
          <w:sz w:val="22"/>
          <w:szCs w:val="22"/>
        </w:rPr>
      </w:pPr>
    </w:p>
    <w:p w14:paraId="6D9C97D3" w14:textId="77777777" w:rsidR="0059023E" w:rsidRPr="002E1906" w:rsidRDefault="0059023E"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2. Hiervon unberührt bleiben zukünftig neu entwickelte Softwarekomponenten. Die Lieferung neuer Programmversionen oder neu entwickelter Komponenten ist nicht Bestandteil der Wartungsleistungen und wird dem Lizenznehmer zu einer entsprechenden Lizenzgebühr gesondert angeboten.</w:t>
      </w:r>
    </w:p>
    <w:p w14:paraId="5F7CF5EC" w14:textId="77777777" w:rsidR="0059023E" w:rsidRPr="00971666" w:rsidRDefault="0059023E" w:rsidP="008474F7">
      <w:pPr>
        <w:pStyle w:val="BMS-CD-Kapitelberschrift10"/>
        <w:rPr>
          <w:rFonts w:asciiTheme="majorHAnsi" w:hAnsiTheme="majorHAnsi" w:cstheme="majorHAnsi"/>
        </w:rPr>
      </w:pPr>
      <w:bookmarkStart w:id="4" w:name="_Toc207365782"/>
      <w:r w:rsidRPr="00971666">
        <w:rPr>
          <w:rFonts w:asciiTheme="majorHAnsi" w:hAnsiTheme="majorHAnsi" w:cstheme="majorHAnsi"/>
        </w:rPr>
        <w:t>Vergütung</w:t>
      </w:r>
      <w:bookmarkEnd w:id="4"/>
    </w:p>
    <w:p w14:paraId="32A5CC18" w14:textId="3E3B03FF" w:rsidR="00E53536" w:rsidRPr="002E1906" w:rsidRDefault="0059023E"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1. </w:t>
      </w:r>
      <w:r w:rsidR="003459D9" w:rsidRPr="002E1906">
        <w:rPr>
          <w:rFonts w:asciiTheme="majorHAnsi" w:hAnsiTheme="majorHAnsi" w:cstheme="majorHAnsi"/>
          <w:sz w:val="22"/>
          <w:szCs w:val="22"/>
        </w:rPr>
        <w:t xml:space="preserve">Es fällt ein </w:t>
      </w:r>
      <w:r w:rsidR="001908EB" w:rsidRPr="002E1906">
        <w:rPr>
          <w:rFonts w:asciiTheme="majorHAnsi" w:hAnsiTheme="majorHAnsi" w:cstheme="majorHAnsi"/>
          <w:sz w:val="22"/>
          <w:szCs w:val="22"/>
        </w:rPr>
        <w:t xml:space="preserve">Basis-Lizenzpreis </w:t>
      </w:r>
      <w:r w:rsidR="00AC0F4B" w:rsidRPr="002E1906">
        <w:rPr>
          <w:rFonts w:asciiTheme="majorHAnsi" w:hAnsiTheme="majorHAnsi" w:cstheme="majorHAnsi"/>
          <w:sz w:val="22"/>
          <w:szCs w:val="22"/>
        </w:rPr>
        <w:t>für die</w:t>
      </w:r>
      <w:r w:rsidR="006F2116" w:rsidRPr="002E1906">
        <w:rPr>
          <w:rFonts w:asciiTheme="majorHAnsi" w:hAnsiTheme="majorHAnsi" w:cstheme="majorHAnsi"/>
          <w:sz w:val="22"/>
          <w:szCs w:val="22"/>
        </w:rPr>
        <w:t xml:space="preserve"> Nutzung </w:t>
      </w:r>
      <w:r w:rsidR="003F18C1" w:rsidRPr="002E1906">
        <w:rPr>
          <w:rFonts w:asciiTheme="majorHAnsi" w:hAnsiTheme="majorHAnsi" w:cstheme="majorHAnsi"/>
          <w:sz w:val="22"/>
          <w:szCs w:val="22"/>
        </w:rPr>
        <w:t>der Technologie-Infrastruktur</w:t>
      </w:r>
      <w:r w:rsidR="00E35C58" w:rsidRPr="002E1906">
        <w:rPr>
          <w:rFonts w:asciiTheme="majorHAnsi" w:hAnsiTheme="majorHAnsi" w:cstheme="majorHAnsi"/>
          <w:sz w:val="22"/>
          <w:szCs w:val="22"/>
        </w:rPr>
        <w:t xml:space="preserve"> sowie der Basis-Module</w:t>
      </w:r>
      <w:r w:rsidR="006F2116" w:rsidRPr="002E1906">
        <w:rPr>
          <w:rFonts w:asciiTheme="majorHAnsi" w:hAnsiTheme="majorHAnsi" w:cstheme="majorHAnsi"/>
          <w:sz w:val="22"/>
          <w:szCs w:val="22"/>
        </w:rPr>
        <w:t xml:space="preserve"> </w:t>
      </w:r>
      <w:r w:rsidR="003459D9" w:rsidRPr="002E1906">
        <w:rPr>
          <w:rFonts w:asciiTheme="majorHAnsi" w:hAnsiTheme="majorHAnsi" w:cstheme="majorHAnsi"/>
          <w:sz w:val="22"/>
          <w:szCs w:val="22"/>
        </w:rPr>
        <w:t xml:space="preserve">an. </w:t>
      </w:r>
      <w:r w:rsidR="00320282" w:rsidRPr="002E1906">
        <w:rPr>
          <w:rFonts w:asciiTheme="majorHAnsi" w:hAnsiTheme="majorHAnsi" w:cstheme="majorHAnsi"/>
          <w:sz w:val="22"/>
          <w:szCs w:val="22"/>
        </w:rPr>
        <w:t>D</w:t>
      </w:r>
      <w:r w:rsidR="00BB5BBE" w:rsidRPr="002E1906">
        <w:rPr>
          <w:rFonts w:asciiTheme="majorHAnsi" w:hAnsiTheme="majorHAnsi" w:cstheme="majorHAnsi"/>
          <w:sz w:val="22"/>
          <w:szCs w:val="22"/>
        </w:rPr>
        <w:t>en aktuell gül</w:t>
      </w:r>
      <w:r w:rsidR="00064B70" w:rsidRPr="002E1906">
        <w:rPr>
          <w:rFonts w:asciiTheme="majorHAnsi" w:hAnsiTheme="majorHAnsi" w:cstheme="majorHAnsi"/>
          <w:sz w:val="22"/>
          <w:szCs w:val="22"/>
        </w:rPr>
        <w:t xml:space="preserve">tigen Basis-Lizenzpreis entnehmen Sie dem </w:t>
      </w:r>
      <w:r w:rsidR="00384744" w:rsidRPr="002E1906">
        <w:rPr>
          <w:rFonts w:asciiTheme="majorHAnsi" w:hAnsiTheme="majorHAnsi" w:cstheme="majorHAnsi"/>
          <w:sz w:val="22"/>
          <w:szCs w:val="22"/>
        </w:rPr>
        <w:t xml:space="preserve">Bestellformular in der </w:t>
      </w:r>
      <w:r w:rsidR="00664660" w:rsidRPr="002E1906">
        <w:rPr>
          <w:rFonts w:asciiTheme="majorHAnsi" w:hAnsiTheme="majorHAnsi" w:cstheme="majorHAnsi"/>
          <w:sz w:val="22"/>
          <w:szCs w:val="22"/>
        </w:rPr>
        <w:t xml:space="preserve">– bei </w:t>
      </w:r>
      <w:r w:rsidR="00460393" w:rsidRPr="002E1906">
        <w:rPr>
          <w:rFonts w:asciiTheme="majorHAnsi" w:hAnsiTheme="majorHAnsi" w:cstheme="majorHAnsi"/>
          <w:sz w:val="22"/>
          <w:szCs w:val="22"/>
        </w:rPr>
        <w:t>Lizenzv</w:t>
      </w:r>
      <w:r w:rsidR="00664660" w:rsidRPr="002E1906">
        <w:rPr>
          <w:rFonts w:asciiTheme="majorHAnsi" w:hAnsiTheme="majorHAnsi" w:cstheme="majorHAnsi"/>
          <w:sz w:val="22"/>
          <w:szCs w:val="22"/>
        </w:rPr>
        <w:t>ertrag</w:t>
      </w:r>
      <w:r w:rsidR="00460393" w:rsidRPr="002E1906">
        <w:rPr>
          <w:rFonts w:asciiTheme="majorHAnsi" w:hAnsiTheme="majorHAnsi" w:cstheme="majorHAnsi"/>
          <w:sz w:val="22"/>
          <w:szCs w:val="22"/>
        </w:rPr>
        <w:t>-U</w:t>
      </w:r>
      <w:r w:rsidR="00664660" w:rsidRPr="002E1906">
        <w:rPr>
          <w:rFonts w:asciiTheme="majorHAnsi" w:hAnsiTheme="majorHAnsi" w:cstheme="majorHAnsi"/>
          <w:sz w:val="22"/>
          <w:szCs w:val="22"/>
        </w:rPr>
        <w:t xml:space="preserve">nterzeichnung - </w:t>
      </w:r>
      <w:r w:rsidR="00FF4493" w:rsidRPr="002E1906">
        <w:rPr>
          <w:rFonts w:asciiTheme="majorHAnsi" w:hAnsiTheme="majorHAnsi" w:cstheme="majorHAnsi"/>
          <w:sz w:val="22"/>
          <w:szCs w:val="22"/>
        </w:rPr>
        <w:t>gültigen</w:t>
      </w:r>
      <w:r w:rsidR="00384744" w:rsidRPr="002E1906">
        <w:rPr>
          <w:rFonts w:asciiTheme="majorHAnsi" w:hAnsiTheme="majorHAnsi" w:cstheme="majorHAnsi"/>
          <w:sz w:val="22"/>
          <w:szCs w:val="22"/>
        </w:rPr>
        <w:t xml:space="preserve"> Fassung.</w:t>
      </w:r>
      <w:r w:rsidR="002858EF" w:rsidRPr="002E1906">
        <w:rPr>
          <w:rFonts w:asciiTheme="majorHAnsi" w:hAnsiTheme="majorHAnsi" w:cstheme="majorHAnsi"/>
          <w:sz w:val="22"/>
          <w:szCs w:val="22"/>
        </w:rPr>
        <w:t xml:space="preserve"> </w:t>
      </w:r>
    </w:p>
    <w:p w14:paraId="232FEA05" w14:textId="77777777" w:rsidR="00E53536" w:rsidRPr="002E1906" w:rsidRDefault="00E53536" w:rsidP="00920F12">
      <w:pPr>
        <w:pStyle w:val="BMS-CD-Flietext0"/>
        <w:rPr>
          <w:rFonts w:asciiTheme="majorHAnsi" w:hAnsiTheme="majorHAnsi" w:cstheme="majorHAnsi"/>
          <w:sz w:val="22"/>
          <w:szCs w:val="22"/>
        </w:rPr>
      </w:pPr>
    </w:p>
    <w:p w14:paraId="2DAF66DB" w14:textId="5B89BAF9" w:rsidR="00460393" w:rsidRPr="002E1906" w:rsidRDefault="008B7EBE"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Ergänzend zum Basis-Lizenzpreis können </w:t>
      </w:r>
      <w:r w:rsidR="00460393" w:rsidRPr="002E1906">
        <w:rPr>
          <w:rFonts w:asciiTheme="majorHAnsi" w:hAnsiTheme="majorHAnsi" w:cstheme="majorHAnsi"/>
          <w:sz w:val="22"/>
          <w:szCs w:val="22"/>
        </w:rPr>
        <w:t>weitere</w:t>
      </w:r>
      <w:r w:rsidRPr="002E1906">
        <w:rPr>
          <w:rFonts w:asciiTheme="majorHAnsi" w:hAnsiTheme="majorHAnsi" w:cstheme="majorHAnsi"/>
          <w:sz w:val="22"/>
          <w:szCs w:val="22"/>
        </w:rPr>
        <w:t xml:space="preserve"> Lizenz</w:t>
      </w:r>
      <w:r w:rsidR="009F1195" w:rsidRPr="002E1906">
        <w:rPr>
          <w:rFonts w:asciiTheme="majorHAnsi" w:hAnsiTheme="majorHAnsi" w:cstheme="majorHAnsi"/>
          <w:sz w:val="22"/>
          <w:szCs w:val="22"/>
        </w:rPr>
        <w:t>-Gebühren für</w:t>
      </w:r>
      <w:r w:rsidR="006843A5" w:rsidRPr="002E1906">
        <w:rPr>
          <w:rFonts w:asciiTheme="majorHAnsi" w:hAnsiTheme="majorHAnsi" w:cstheme="majorHAnsi"/>
          <w:sz w:val="22"/>
          <w:szCs w:val="22"/>
        </w:rPr>
        <w:t xml:space="preserve"> </w:t>
      </w:r>
      <w:r w:rsidR="00664660" w:rsidRPr="002E1906">
        <w:rPr>
          <w:rFonts w:asciiTheme="majorHAnsi" w:hAnsiTheme="majorHAnsi" w:cstheme="majorHAnsi"/>
          <w:sz w:val="22"/>
          <w:szCs w:val="22"/>
        </w:rPr>
        <w:t xml:space="preserve">– </w:t>
      </w:r>
      <w:r w:rsidR="003F3782" w:rsidRPr="002E1906">
        <w:rPr>
          <w:rFonts w:asciiTheme="majorHAnsi" w:hAnsiTheme="majorHAnsi" w:cstheme="majorHAnsi"/>
          <w:sz w:val="22"/>
          <w:szCs w:val="22"/>
        </w:rPr>
        <w:t>optional</w:t>
      </w:r>
      <w:r w:rsidR="00664660" w:rsidRPr="002E1906">
        <w:rPr>
          <w:rFonts w:asciiTheme="majorHAnsi" w:hAnsiTheme="majorHAnsi" w:cstheme="majorHAnsi"/>
          <w:sz w:val="22"/>
          <w:szCs w:val="22"/>
        </w:rPr>
        <w:t xml:space="preserve"> buchbare </w:t>
      </w:r>
      <w:r w:rsidR="006843A5" w:rsidRPr="002E1906">
        <w:rPr>
          <w:rFonts w:asciiTheme="majorHAnsi" w:hAnsiTheme="majorHAnsi" w:cstheme="majorHAnsi"/>
          <w:sz w:val="22"/>
          <w:szCs w:val="22"/>
        </w:rPr>
        <w:t>–</w:t>
      </w:r>
      <w:r w:rsidR="00664660" w:rsidRPr="002E1906">
        <w:rPr>
          <w:rFonts w:asciiTheme="majorHAnsi" w:hAnsiTheme="majorHAnsi" w:cstheme="majorHAnsi"/>
          <w:sz w:val="22"/>
          <w:szCs w:val="22"/>
        </w:rPr>
        <w:t xml:space="preserve"> </w:t>
      </w:r>
      <w:r w:rsidR="007749F6" w:rsidRPr="002E1906">
        <w:rPr>
          <w:rFonts w:asciiTheme="majorHAnsi" w:hAnsiTheme="majorHAnsi" w:cstheme="majorHAnsi"/>
          <w:sz w:val="22"/>
          <w:szCs w:val="22"/>
        </w:rPr>
        <w:t>Zusatz</w:t>
      </w:r>
      <w:r w:rsidR="006843A5" w:rsidRPr="002E1906">
        <w:rPr>
          <w:rFonts w:asciiTheme="majorHAnsi" w:hAnsiTheme="majorHAnsi" w:cstheme="majorHAnsi"/>
          <w:sz w:val="22"/>
          <w:szCs w:val="22"/>
        </w:rPr>
        <w:t>-Module</w:t>
      </w:r>
      <w:r w:rsidR="00042EA8" w:rsidRPr="002E1906">
        <w:rPr>
          <w:rFonts w:asciiTheme="majorHAnsi" w:hAnsiTheme="majorHAnsi" w:cstheme="majorHAnsi"/>
          <w:sz w:val="22"/>
          <w:szCs w:val="22"/>
        </w:rPr>
        <w:t xml:space="preserve"> anfallen. </w:t>
      </w:r>
      <w:r w:rsidR="00AC0F4B" w:rsidRPr="002E1906">
        <w:rPr>
          <w:rFonts w:asciiTheme="majorHAnsi" w:hAnsiTheme="majorHAnsi" w:cstheme="majorHAnsi"/>
          <w:sz w:val="22"/>
          <w:szCs w:val="22"/>
        </w:rPr>
        <w:t>Die</w:t>
      </w:r>
      <w:r w:rsidR="00042EA8" w:rsidRPr="002E1906">
        <w:rPr>
          <w:rFonts w:asciiTheme="majorHAnsi" w:hAnsiTheme="majorHAnsi" w:cstheme="majorHAnsi"/>
          <w:sz w:val="22"/>
          <w:szCs w:val="22"/>
        </w:rPr>
        <w:t xml:space="preserve"> </w:t>
      </w:r>
      <w:r w:rsidR="00D35623" w:rsidRPr="002E1906">
        <w:rPr>
          <w:rFonts w:asciiTheme="majorHAnsi" w:hAnsiTheme="majorHAnsi" w:cstheme="majorHAnsi"/>
          <w:sz w:val="22"/>
          <w:szCs w:val="22"/>
        </w:rPr>
        <w:t xml:space="preserve">zusätzlichen Lizenzgebühren </w:t>
      </w:r>
      <w:r w:rsidR="00E13868" w:rsidRPr="002E1906">
        <w:rPr>
          <w:rFonts w:asciiTheme="majorHAnsi" w:hAnsiTheme="majorHAnsi" w:cstheme="majorHAnsi"/>
          <w:sz w:val="22"/>
          <w:szCs w:val="22"/>
        </w:rPr>
        <w:t xml:space="preserve">sind </w:t>
      </w:r>
      <w:r w:rsidR="00E84F27" w:rsidRPr="002E1906">
        <w:rPr>
          <w:rFonts w:asciiTheme="majorHAnsi" w:hAnsiTheme="majorHAnsi" w:cstheme="majorHAnsi"/>
          <w:sz w:val="22"/>
          <w:szCs w:val="22"/>
        </w:rPr>
        <w:t>dem Modul-Leistungsschein</w:t>
      </w:r>
      <w:r w:rsidR="00E13868" w:rsidRPr="002E1906">
        <w:rPr>
          <w:rFonts w:asciiTheme="majorHAnsi" w:hAnsiTheme="majorHAnsi" w:cstheme="majorHAnsi"/>
          <w:sz w:val="22"/>
          <w:szCs w:val="22"/>
        </w:rPr>
        <w:t xml:space="preserve"> </w:t>
      </w:r>
      <w:r w:rsidR="00E84F27" w:rsidRPr="002E1906">
        <w:rPr>
          <w:rFonts w:asciiTheme="majorHAnsi" w:hAnsiTheme="majorHAnsi" w:cstheme="majorHAnsi"/>
          <w:sz w:val="22"/>
          <w:szCs w:val="22"/>
        </w:rPr>
        <w:t xml:space="preserve">oder dem </w:t>
      </w:r>
      <w:r w:rsidR="00384744" w:rsidRPr="002E1906">
        <w:rPr>
          <w:rFonts w:asciiTheme="majorHAnsi" w:hAnsiTheme="majorHAnsi" w:cstheme="majorHAnsi"/>
          <w:sz w:val="22"/>
          <w:szCs w:val="22"/>
        </w:rPr>
        <w:t xml:space="preserve">Bestellformular in der </w:t>
      </w:r>
      <w:r w:rsidR="00460393" w:rsidRPr="002E1906">
        <w:rPr>
          <w:rFonts w:asciiTheme="majorHAnsi" w:hAnsiTheme="majorHAnsi" w:cstheme="majorHAnsi"/>
          <w:sz w:val="22"/>
          <w:szCs w:val="22"/>
        </w:rPr>
        <w:t xml:space="preserve">– bei Unterzeichnung des Modul-Leistungsscheins - </w:t>
      </w:r>
      <w:r w:rsidR="007640CA" w:rsidRPr="002E1906">
        <w:rPr>
          <w:rFonts w:asciiTheme="majorHAnsi" w:hAnsiTheme="majorHAnsi" w:cstheme="majorHAnsi"/>
          <w:sz w:val="22"/>
          <w:szCs w:val="22"/>
        </w:rPr>
        <w:t>gültigen</w:t>
      </w:r>
      <w:r w:rsidR="00384744" w:rsidRPr="002E1906">
        <w:rPr>
          <w:rFonts w:asciiTheme="majorHAnsi" w:hAnsiTheme="majorHAnsi" w:cstheme="majorHAnsi"/>
          <w:sz w:val="22"/>
          <w:szCs w:val="22"/>
        </w:rPr>
        <w:t xml:space="preserve"> Fassung </w:t>
      </w:r>
      <w:r w:rsidR="002858EF" w:rsidRPr="002E1906">
        <w:rPr>
          <w:rFonts w:asciiTheme="majorHAnsi" w:hAnsiTheme="majorHAnsi" w:cstheme="majorHAnsi"/>
          <w:sz w:val="22"/>
          <w:szCs w:val="22"/>
        </w:rPr>
        <w:t xml:space="preserve">bzw. zu entnehmen. </w:t>
      </w:r>
    </w:p>
    <w:p w14:paraId="6BC49936" w14:textId="77777777" w:rsidR="009E17C0" w:rsidRPr="002E1906" w:rsidRDefault="009E17C0" w:rsidP="00920F12">
      <w:pPr>
        <w:pStyle w:val="BMS-CD-Flietext0"/>
        <w:rPr>
          <w:rFonts w:asciiTheme="majorHAnsi" w:hAnsiTheme="majorHAnsi" w:cstheme="majorHAnsi"/>
          <w:sz w:val="22"/>
          <w:szCs w:val="22"/>
        </w:rPr>
      </w:pPr>
    </w:p>
    <w:p w14:paraId="59CA7242" w14:textId="700B2463" w:rsidR="0059023E" w:rsidRPr="002E1906" w:rsidRDefault="00B2438A"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2</w:t>
      </w:r>
      <w:r w:rsidR="0059023E" w:rsidRPr="002E1906">
        <w:rPr>
          <w:rFonts w:asciiTheme="majorHAnsi" w:hAnsiTheme="majorHAnsi" w:cstheme="majorHAnsi"/>
          <w:sz w:val="22"/>
          <w:szCs w:val="22"/>
        </w:rPr>
        <w:t xml:space="preserve">. Die Rechnungsstellung für </w:t>
      </w:r>
      <w:r w:rsidR="00A33681" w:rsidRPr="002E1906">
        <w:rPr>
          <w:rFonts w:asciiTheme="majorHAnsi" w:hAnsiTheme="majorHAnsi" w:cstheme="majorHAnsi"/>
          <w:sz w:val="22"/>
          <w:szCs w:val="22"/>
        </w:rPr>
        <w:t>das</w:t>
      </w:r>
      <w:r w:rsidRPr="002E1906">
        <w:rPr>
          <w:rFonts w:asciiTheme="majorHAnsi" w:hAnsiTheme="majorHAnsi" w:cstheme="majorHAnsi"/>
          <w:sz w:val="22"/>
          <w:szCs w:val="22"/>
        </w:rPr>
        <w:t xml:space="preserve"> Leistungspaket</w:t>
      </w:r>
      <w:r w:rsidR="0059023E" w:rsidRPr="002E1906">
        <w:rPr>
          <w:rFonts w:asciiTheme="majorHAnsi" w:hAnsiTheme="majorHAnsi" w:cstheme="majorHAnsi"/>
          <w:sz w:val="22"/>
          <w:szCs w:val="22"/>
        </w:rPr>
        <w:t xml:space="preserve"> erfolgt durch die </w:t>
      </w:r>
      <w:r w:rsidR="00C66919" w:rsidRPr="002E1906">
        <w:rPr>
          <w:rFonts w:asciiTheme="majorHAnsi" w:hAnsiTheme="majorHAnsi" w:cstheme="majorHAnsi"/>
          <w:sz w:val="22"/>
          <w:szCs w:val="22"/>
        </w:rPr>
        <w:t>BankingGuide GmbH</w:t>
      </w:r>
      <w:r w:rsidR="0059023E" w:rsidRPr="002E1906">
        <w:rPr>
          <w:rFonts w:asciiTheme="majorHAnsi" w:hAnsiTheme="majorHAnsi" w:cstheme="majorHAnsi"/>
          <w:sz w:val="22"/>
          <w:szCs w:val="22"/>
        </w:rPr>
        <w:t xml:space="preserve"> jeweils zum Beginn eines Kalenderjahres. Bei unterjährige</w:t>
      </w:r>
      <w:r w:rsidR="0091172D" w:rsidRPr="002E1906">
        <w:rPr>
          <w:rFonts w:asciiTheme="majorHAnsi" w:hAnsiTheme="majorHAnsi" w:cstheme="majorHAnsi"/>
          <w:sz w:val="22"/>
          <w:szCs w:val="22"/>
        </w:rPr>
        <w:t>m</w:t>
      </w:r>
      <w:r w:rsidR="0059023E" w:rsidRPr="002E1906">
        <w:rPr>
          <w:rFonts w:asciiTheme="majorHAnsi" w:hAnsiTheme="majorHAnsi" w:cstheme="majorHAnsi"/>
          <w:sz w:val="22"/>
          <w:szCs w:val="22"/>
        </w:rPr>
        <w:t xml:space="preserve"> </w:t>
      </w:r>
      <w:r w:rsidR="0091172D" w:rsidRPr="002E1906">
        <w:rPr>
          <w:rFonts w:asciiTheme="majorHAnsi" w:hAnsiTheme="majorHAnsi" w:cstheme="majorHAnsi"/>
          <w:sz w:val="22"/>
          <w:szCs w:val="22"/>
        </w:rPr>
        <w:t>Vertragsabschluss</w:t>
      </w:r>
      <w:r w:rsidR="0059023E" w:rsidRPr="002E1906">
        <w:rPr>
          <w:rFonts w:asciiTheme="majorHAnsi" w:hAnsiTheme="majorHAnsi" w:cstheme="majorHAnsi"/>
          <w:sz w:val="22"/>
          <w:szCs w:val="22"/>
        </w:rPr>
        <w:t xml:space="preserve"> wird im ersten Jahr die anteilige Jahresgebühr (volle Restmonate) </w:t>
      </w:r>
      <w:r w:rsidR="0011738B" w:rsidRPr="002E1906">
        <w:rPr>
          <w:rFonts w:asciiTheme="majorHAnsi" w:hAnsiTheme="majorHAnsi" w:cstheme="majorHAnsi"/>
          <w:sz w:val="22"/>
          <w:szCs w:val="22"/>
        </w:rPr>
        <w:t xml:space="preserve">zum Zeitpunkt des Vertragsabschlusses </w:t>
      </w:r>
      <w:r w:rsidR="0059023E" w:rsidRPr="002E1906">
        <w:rPr>
          <w:rFonts w:asciiTheme="majorHAnsi" w:hAnsiTheme="majorHAnsi" w:cstheme="majorHAnsi"/>
          <w:sz w:val="22"/>
          <w:szCs w:val="22"/>
        </w:rPr>
        <w:t xml:space="preserve">berechnet. </w:t>
      </w:r>
      <w:r w:rsidR="00281DFE" w:rsidRPr="002E1906">
        <w:rPr>
          <w:rFonts w:asciiTheme="majorHAnsi" w:hAnsiTheme="majorHAnsi" w:cstheme="majorHAnsi"/>
          <w:sz w:val="22"/>
          <w:szCs w:val="22"/>
        </w:rPr>
        <w:t xml:space="preserve">Letzteres gilt </w:t>
      </w:r>
      <w:r w:rsidR="00847A21" w:rsidRPr="002E1906">
        <w:rPr>
          <w:rFonts w:asciiTheme="majorHAnsi" w:hAnsiTheme="majorHAnsi" w:cstheme="majorHAnsi"/>
          <w:sz w:val="22"/>
          <w:szCs w:val="22"/>
        </w:rPr>
        <w:t xml:space="preserve">ebenso </w:t>
      </w:r>
      <w:r w:rsidR="00281DFE" w:rsidRPr="002E1906">
        <w:rPr>
          <w:rFonts w:asciiTheme="majorHAnsi" w:hAnsiTheme="majorHAnsi" w:cstheme="majorHAnsi"/>
          <w:sz w:val="22"/>
          <w:szCs w:val="22"/>
        </w:rPr>
        <w:t xml:space="preserve">bei unterjähriger </w:t>
      </w:r>
      <w:r w:rsidR="00945503" w:rsidRPr="002E1906">
        <w:rPr>
          <w:rFonts w:asciiTheme="majorHAnsi" w:hAnsiTheme="majorHAnsi" w:cstheme="majorHAnsi"/>
          <w:sz w:val="22"/>
          <w:szCs w:val="22"/>
        </w:rPr>
        <w:t xml:space="preserve">Buchung von Zusatz-Modulen durch </w:t>
      </w:r>
      <w:r w:rsidR="001D0382" w:rsidRPr="002E1906">
        <w:rPr>
          <w:rFonts w:asciiTheme="majorHAnsi" w:hAnsiTheme="majorHAnsi" w:cstheme="majorHAnsi"/>
          <w:sz w:val="22"/>
          <w:szCs w:val="22"/>
        </w:rPr>
        <w:t xml:space="preserve">Unterzeichnung </w:t>
      </w:r>
      <w:r w:rsidR="00945503" w:rsidRPr="002E1906">
        <w:rPr>
          <w:rFonts w:asciiTheme="majorHAnsi" w:hAnsiTheme="majorHAnsi" w:cstheme="majorHAnsi"/>
          <w:sz w:val="22"/>
          <w:szCs w:val="22"/>
        </w:rPr>
        <w:t>der entsprechenden</w:t>
      </w:r>
      <w:r w:rsidR="001D0382" w:rsidRPr="002E1906">
        <w:rPr>
          <w:rFonts w:asciiTheme="majorHAnsi" w:hAnsiTheme="majorHAnsi" w:cstheme="majorHAnsi"/>
          <w:sz w:val="22"/>
          <w:szCs w:val="22"/>
        </w:rPr>
        <w:t xml:space="preserve"> Modul-Leistungsscheine.</w:t>
      </w:r>
      <w:r w:rsidR="00281DFE" w:rsidRPr="002E1906">
        <w:rPr>
          <w:rFonts w:asciiTheme="majorHAnsi" w:hAnsiTheme="majorHAnsi" w:cstheme="majorHAnsi"/>
          <w:sz w:val="22"/>
          <w:szCs w:val="22"/>
        </w:rPr>
        <w:t xml:space="preserve"> </w:t>
      </w:r>
    </w:p>
    <w:p w14:paraId="7EDE8D15" w14:textId="2B78C0C0" w:rsidR="00920F12" w:rsidRPr="002E1906" w:rsidRDefault="00A500C3" w:rsidP="00A500C3">
      <w:pPr>
        <w:pStyle w:val="BMS-CD-Flietext0"/>
        <w:tabs>
          <w:tab w:val="left" w:pos="2130"/>
        </w:tabs>
        <w:rPr>
          <w:rFonts w:asciiTheme="majorHAnsi" w:hAnsiTheme="majorHAnsi" w:cstheme="majorHAnsi"/>
          <w:sz w:val="22"/>
          <w:szCs w:val="22"/>
        </w:rPr>
      </w:pPr>
      <w:r w:rsidRPr="002E1906">
        <w:rPr>
          <w:rFonts w:asciiTheme="majorHAnsi" w:hAnsiTheme="majorHAnsi" w:cstheme="majorHAnsi"/>
          <w:sz w:val="22"/>
          <w:szCs w:val="22"/>
        </w:rPr>
        <w:tab/>
      </w:r>
    </w:p>
    <w:p w14:paraId="490A0746" w14:textId="43170942" w:rsidR="00920F12" w:rsidRPr="002E1906" w:rsidRDefault="00B2438A"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3</w:t>
      </w:r>
      <w:r w:rsidR="0059023E" w:rsidRPr="002E1906">
        <w:rPr>
          <w:rFonts w:asciiTheme="majorHAnsi" w:hAnsiTheme="majorHAnsi" w:cstheme="majorHAnsi"/>
          <w:sz w:val="22"/>
          <w:szCs w:val="22"/>
        </w:rPr>
        <w:t xml:space="preserve">. Bei Zahlungsverzug berechnet die </w:t>
      </w:r>
      <w:r w:rsidR="00C66919" w:rsidRPr="002E1906">
        <w:rPr>
          <w:rFonts w:asciiTheme="majorHAnsi" w:hAnsiTheme="majorHAnsi" w:cstheme="majorHAnsi"/>
          <w:sz w:val="22"/>
          <w:szCs w:val="22"/>
        </w:rPr>
        <w:t>BankingGuide GmbH</w:t>
      </w:r>
      <w:r w:rsidR="0059023E" w:rsidRPr="002E1906">
        <w:rPr>
          <w:rFonts w:asciiTheme="majorHAnsi" w:hAnsiTheme="majorHAnsi" w:cstheme="majorHAnsi"/>
          <w:sz w:val="22"/>
          <w:szCs w:val="22"/>
        </w:rPr>
        <w:t xml:space="preserve"> dem Lizenznehmer Verzugszinsen in der jeweils gesetzlich festgelegten Höhe.</w:t>
      </w:r>
    </w:p>
    <w:p w14:paraId="3BD69520" w14:textId="77777777" w:rsidR="00BA2A95" w:rsidRPr="002E1906" w:rsidRDefault="00BA2A95" w:rsidP="00920F12">
      <w:pPr>
        <w:pStyle w:val="BMS-CD-Flietext0"/>
        <w:rPr>
          <w:rFonts w:asciiTheme="majorHAnsi" w:hAnsiTheme="majorHAnsi" w:cstheme="majorHAnsi"/>
          <w:sz w:val="22"/>
          <w:szCs w:val="22"/>
        </w:rPr>
      </w:pPr>
    </w:p>
    <w:p w14:paraId="0BD451BB" w14:textId="1FEA6E56" w:rsidR="0059023E" w:rsidRPr="002E1906" w:rsidRDefault="00B2438A"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4</w:t>
      </w:r>
      <w:r w:rsidR="0059023E" w:rsidRPr="002E1906">
        <w:rPr>
          <w:rFonts w:asciiTheme="majorHAnsi" w:hAnsiTheme="majorHAnsi" w:cstheme="majorHAnsi"/>
          <w:sz w:val="22"/>
          <w:szCs w:val="22"/>
        </w:rPr>
        <w:t>. Alle Beträge verstehen sich zzgl. der gesetzlichen Mehrwertsteuer.</w:t>
      </w:r>
    </w:p>
    <w:p w14:paraId="77D97C5A" w14:textId="77777777" w:rsidR="009E17C0" w:rsidRPr="002E1906" w:rsidRDefault="009E17C0" w:rsidP="00920F12">
      <w:pPr>
        <w:pStyle w:val="BMS-CD-Flietext0"/>
        <w:rPr>
          <w:rFonts w:asciiTheme="majorHAnsi" w:hAnsiTheme="majorHAnsi" w:cstheme="majorHAnsi"/>
          <w:sz w:val="22"/>
          <w:szCs w:val="22"/>
        </w:rPr>
      </w:pPr>
    </w:p>
    <w:p w14:paraId="09B6756B" w14:textId="2066F419" w:rsidR="009E17C0" w:rsidRPr="002E1906" w:rsidRDefault="009E17C0"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5. Etwaige Preisänderungen für Basis- oder Zusatzlizenzpreise sind dem Lizenznehmer mit Vorlauf von 3 Monaten durch den Lizenznehmer anzukündigen.  </w:t>
      </w:r>
    </w:p>
    <w:p w14:paraId="756CF697" w14:textId="77777777" w:rsidR="00FF1CBA" w:rsidRPr="002E1906" w:rsidRDefault="00FF1CBA" w:rsidP="00920F12">
      <w:pPr>
        <w:pStyle w:val="BMS-CD-Flietext0"/>
        <w:rPr>
          <w:rFonts w:asciiTheme="majorHAnsi" w:hAnsiTheme="majorHAnsi" w:cstheme="majorHAnsi"/>
          <w:sz w:val="22"/>
          <w:szCs w:val="22"/>
        </w:rPr>
      </w:pPr>
    </w:p>
    <w:p w14:paraId="67D96748" w14:textId="77777777" w:rsidR="0059023E" w:rsidRPr="00971666" w:rsidRDefault="0059023E" w:rsidP="0059023E">
      <w:pPr>
        <w:pStyle w:val="BMS-CD-Kapitelberschrift10"/>
        <w:rPr>
          <w:rFonts w:asciiTheme="majorHAnsi" w:hAnsiTheme="majorHAnsi" w:cstheme="majorHAnsi"/>
        </w:rPr>
      </w:pPr>
      <w:bookmarkStart w:id="5" w:name="_Toc207365783"/>
      <w:r w:rsidRPr="00971666">
        <w:rPr>
          <w:rFonts w:asciiTheme="majorHAnsi" w:hAnsiTheme="majorHAnsi" w:cstheme="majorHAnsi"/>
        </w:rPr>
        <w:t>Beendigung des Vertrages</w:t>
      </w:r>
      <w:bookmarkEnd w:id="5"/>
    </w:p>
    <w:p w14:paraId="2EDA2BC7" w14:textId="1DF32154" w:rsidR="00833CFA" w:rsidRPr="002E1906" w:rsidRDefault="0059023E" w:rsidP="009F0F5E">
      <w:pPr>
        <w:pStyle w:val="BMS-CD-Flietext0"/>
        <w:numPr>
          <w:ilvl w:val="0"/>
          <w:numId w:val="23"/>
        </w:numPr>
        <w:rPr>
          <w:rFonts w:asciiTheme="majorHAnsi" w:hAnsiTheme="majorHAnsi" w:cstheme="majorHAnsi"/>
          <w:sz w:val="22"/>
          <w:szCs w:val="22"/>
        </w:rPr>
      </w:pPr>
      <w:bookmarkStart w:id="6" w:name="_Hlk534288901"/>
      <w:r w:rsidRPr="002E1906">
        <w:rPr>
          <w:rFonts w:asciiTheme="majorHAnsi" w:hAnsiTheme="majorHAnsi" w:cstheme="majorHAnsi"/>
          <w:sz w:val="22"/>
          <w:szCs w:val="22"/>
        </w:rPr>
        <w:t xml:space="preserve">Mit einer Kündigungsfrist von 12 Monaten kann die Nutzung des </w:t>
      </w:r>
      <w:r w:rsidR="00D36083" w:rsidRPr="002E1906">
        <w:rPr>
          <w:rFonts w:asciiTheme="majorHAnsi" w:hAnsiTheme="majorHAnsi" w:cstheme="majorHAnsi"/>
          <w:sz w:val="22"/>
          <w:szCs w:val="22"/>
        </w:rPr>
        <w:t>Leistungspakets</w:t>
      </w:r>
      <w:r w:rsidRPr="002E1906">
        <w:rPr>
          <w:rFonts w:asciiTheme="majorHAnsi" w:hAnsiTheme="majorHAnsi" w:cstheme="majorHAnsi"/>
          <w:sz w:val="22"/>
          <w:szCs w:val="22"/>
        </w:rPr>
        <w:t xml:space="preserve"> oder </w:t>
      </w:r>
      <w:r w:rsidR="001D0382" w:rsidRPr="002E1906">
        <w:rPr>
          <w:rFonts w:asciiTheme="majorHAnsi" w:hAnsiTheme="majorHAnsi" w:cstheme="majorHAnsi"/>
          <w:sz w:val="22"/>
          <w:szCs w:val="22"/>
        </w:rPr>
        <w:t>einzelner Modul-Leistungsscheine</w:t>
      </w:r>
      <w:r w:rsidRPr="002E1906">
        <w:rPr>
          <w:rFonts w:asciiTheme="majorHAnsi" w:hAnsiTheme="majorHAnsi" w:cstheme="majorHAnsi"/>
          <w:sz w:val="22"/>
          <w:szCs w:val="22"/>
        </w:rPr>
        <w:t xml:space="preserve"> zum Ende eines Kalenderjah</w:t>
      </w:r>
      <w:r w:rsidRPr="002E1906">
        <w:rPr>
          <w:rFonts w:asciiTheme="majorHAnsi" w:hAnsiTheme="majorHAnsi" w:cstheme="majorHAnsi"/>
          <w:sz w:val="22"/>
          <w:szCs w:val="22"/>
        </w:rPr>
        <w:softHyphen/>
        <w:t>res</w:t>
      </w:r>
      <w:r w:rsidR="006D6B97" w:rsidRPr="002E1906">
        <w:rPr>
          <w:rFonts w:asciiTheme="majorHAnsi" w:hAnsiTheme="majorHAnsi" w:cstheme="majorHAnsi"/>
          <w:sz w:val="22"/>
          <w:szCs w:val="22"/>
        </w:rPr>
        <w:t xml:space="preserve"> von beiden Vertragsparteien</w:t>
      </w:r>
      <w:r w:rsidRPr="002E1906">
        <w:rPr>
          <w:rFonts w:asciiTheme="majorHAnsi" w:hAnsiTheme="majorHAnsi" w:cstheme="majorHAnsi"/>
          <w:sz w:val="22"/>
          <w:szCs w:val="22"/>
        </w:rPr>
        <w:t xml:space="preserve"> beendet werden. Die Kündigung bedarf der Schriftform und ist an die </w:t>
      </w:r>
      <w:r w:rsidR="00C66919" w:rsidRPr="002E1906">
        <w:rPr>
          <w:rFonts w:asciiTheme="majorHAnsi" w:hAnsiTheme="majorHAnsi" w:cstheme="majorHAnsi"/>
          <w:sz w:val="22"/>
          <w:szCs w:val="22"/>
        </w:rPr>
        <w:t>BankingGuide GmbH</w:t>
      </w:r>
      <w:r w:rsidR="006D6B97" w:rsidRPr="002E1906">
        <w:rPr>
          <w:rFonts w:asciiTheme="majorHAnsi" w:hAnsiTheme="majorHAnsi" w:cstheme="majorHAnsi"/>
          <w:sz w:val="22"/>
          <w:szCs w:val="22"/>
        </w:rPr>
        <w:t xml:space="preserve"> (bei Kündigung durch die Bank) oder an die juristische Adresse der Bank (bei Kündigung durch die </w:t>
      </w:r>
      <w:r w:rsidR="00C66919" w:rsidRPr="002E1906">
        <w:rPr>
          <w:rFonts w:asciiTheme="majorHAnsi" w:hAnsiTheme="majorHAnsi" w:cstheme="majorHAnsi"/>
          <w:sz w:val="22"/>
          <w:szCs w:val="22"/>
        </w:rPr>
        <w:t>BankingGuide GmbH</w:t>
      </w:r>
      <w:r w:rsidR="006D6B97" w:rsidRPr="002E1906">
        <w:rPr>
          <w:rFonts w:asciiTheme="majorHAnsi" w:hAnsiTheme="majorHAnsi" w:cstheme="majorHAnsi"/>
          <w:sz w:val="22"/>
          <w:szCs w:val="22"/>
        </w:rPr>
        <w:t>)</w:t>
      </w:r>
      <w:r w:rsidRPr="002E1906">
        <w:rPr>
          <w:rFonts w:asciiTheme="majorHAnsi" w:hAnsiTheme="majorHAnsi" w:cstheme="majorHAnsi"/>
          <w:sz w:val="22"/>
          <w:szCs w:val="22"/>
        </w:rPr>
        <w:t xml:space="preserve"> zu richten.</w:t>
      </w:r>
    </w:p>
    <w:bookmarkEnd w:id="6"/>
    <w:p w14:paraId="022A8344" w14:textId="77777777" w:rsidR="009F0F5E" w:rsidRPr="002E1906" w:rsidRDefault="009F0F5E" w:rsidP="0059023E">
      <w:pPr>
        <w:pStyle w:val="BMS-CD-Flietext0"/>
        <w:rPr>
          <w:rFonts w:asciiTheme="majorHAnsi" w:hAnsiTheme="majorHAnsi" w:cstheme="majorHAnsi"/>
          <w:sz w:val="22"/>
          <w:szCs w:val="22"/>
        </w:rPr>
      </w:pPr>
    </w:p>
    <w:p w14:paraId="556EFCC3" w14:textId="44C8E90B" w:rsidR="0059023E" w:rsidRPr="002E1906" w:rsidRDefault="0059023E" w:rsidP="007B7E4E">
      <w:pPr>
        <w:pStyle w:val="BMS-CD-Flietext0"/>
        <w:numPr>
          <w:ilvl w:val="0"/>
          <w:numId w:val="23"/>
        </w:numPr>
        <w:rPr>
          <w:rFonts w:asciiTheme="majorHAnsi" w:hAnsiTheme="majorHAnsi" w:cstheme="majorHAnsi"/>
          <w:sz w:val="22"/>
          <w:szCs w:val="22"/>
        </w:rPr>
      </w:pPr>
      <w:r w:rsidRPr="002E1906">
        <w:rPr>
          <w:rFonts w:asciiTheme="majorHAnsi" w:hAnsiTheme="majorHAnsi" w:cstheme="majorHAnsi"/>
          <w:sz w:val="22"/>
          <w:szCs w:val="22"/>
        </w:rPr>
        <w:t xml:space="preserve">Nach erfolgter Kündigung </w:t>
      </w:r>
      <w:r w:rsidR="00BC1172" w:rsidRPr="002E1906">
        <w:rPr>
          <w:rFonts w:asciiTheme="majorHAnsi" w:hAnsiTheme="majorHAnsi" w:cstheme="majorHAnsi"/>
          <w:sz w:val="22"/>
          <w:szCs w:val="22"/>
        </w:rPr>
        <w:t>w</w:t>
      </w:r>
      <w:r w:rsidR="00804EA5" w:rsidRPr="002E1906">
        <w:rPr>
          <w:rFonts w:asciiTheme="majorHAnsi" w:hAnsiTheme="majorHAnsi" w:cstheme="majorHAnsi"/>
          <w:sz w:val="22"/>
          <w:szCs w:val="22"/>
        </w:rPr>
        <w:t>erden eingerichtete</w:t>
      </w:r>
      <w:r w:rsidR="00BC1172" w:rsidRPr="002E1906">
        <w:rPr>
          <w:rFonts w:asciiTheme="majorHAnsi" w:hAnsiTheme="majorHAnsi" w:cstheme="majorHAnsi"/>
          <w:sz w:val="22"/>
          <w:szCs w:val="22"/>
        </w:rPr>
        <w:t xml:space="preserve"> Benutzerzug</w:t>
      </w:r>
      <w:r w:rsidR="00804EA5" w:rsidRPr="002E1906">
        <w:rPr>
          <w:rFonts w:asciiTheme="majorHAnsi" w:hAnsiTheme="majorHAnsi" w:cstheme="majorHAnsi"/>
          <w:sz w:val="22"/>
          <w:szCs w:val="22"/>
        </w:rPr>
        <w:t>ä</w:t>
      </w:r>
      <w:r w:rsidR="00BC1172" w:rsidRPr="002E1906">
        <w:rPr>
          <w:rFonts w:asciiTheme="majorHAnsi" w:hAnsiTheme="majorHAnsi" w:cstheme="majorHAnsi"/>
          <w:sz w:val="22"/>
          <w:szCs w:val="22"/>
        </w:rPr>
        <w:t>ng</w:t>
      </w:r>
      <w:r w:rsidR="00804EA5" w:rsidRPr="002E1906">
        <w:rPr>
          <w:rFonts w:asciiTheme="majorHAnsi" w:hAnsiTheme="majorHAnsi" w:cstheme="majorHAnsi"/>
          <w:sz w:val="22"/>
          <w:szCs w:val="22"/>
        </w:rPr>
        <w:t>e</w:t>
      </w:r>
      <w:r w:rsidR="00BC1172" w:rsidRPr="002E1906">
        <w:rPr>
          <w:rFonts w:asciiTheme="majorHAnsi" w:hAnsiTheme="majorHAnsi" w:cstheme="majorHAnsi"/>
          <w:sz w:val="22"/>
          <w:szCs w:val="22"/>
        </w:rPr>
        <w:t xml:space="preserve"> durch die </w:t>
      </w:r>
      <w:r w:rsidR="00C66919" w:rsidRPr="002E1906">
        <w:rPr>
          <w:rFonts w:asciiTheme="majorHAnsi" w:hAnsiTheme="majorHAnsi" w:cstheme="majorHAnsi"/>
          <w:sz w:val="22"/>
          <w:szCs w:val="22"/>
        </w:rPr>
        <w:t>BankingGuide GmbH</w:t>
      </w:r>
      <w:r w:rsidR="00BC1172" w:rsidRPr="002E1906">
        <w:rPr>
          <w:rFonts w:asciiTheme="majorHAnsi" w:hAnsiTheme="majorHAnsi" w:cstheme="majorHAnsi"/>
          <w:sz w:val="22"/>
          <w:szCs w:val="22"/>
        </w:rPr>
        <w:t xml:space="preserve"> zum Kündigungszeitpunkt gesperrt</w:t>
      </w:r>
      <w:r w:rsidRPr="002E1906">
        <w:rPr>
          <w:rFonts w:asciiTheme="majorHAnsi" w:hAnsiTheme="majorHAnsi" w:cstheme="majorHAnsi"/>
          <w:sz w:val="22"/>
          <w:szCs w:val="22"/>
        </w:rPr>
        <w:t>.</w:t>
      </w:r>
    </w:p>
    <w:p w14:paraId="3E72C77C" w14:textId="77777777" w:rsidR="00920F12" w:rsidRPr="002E1906" w:rsidRDefault="00920F12" w:rsidP="0059023E">
      <w:pPr>
        <w:pStyle w:val="BMS-CD-Flietext0"/>
        <w:rPr>
          <w:rFonts w:asciiTheme="majorHAnsi" w:hAnsiTheme="majorHAnsi" w:cstheme="majorHAnsi"/>
          <w:sz w:val="22"/>
          <w:szCs w:val="22"/>
        </w:rPr>
      </w:pPr>
    </w:p>
    <w:p w14:paraId="31E41D23" w14:textId="3C48D272" w:rsidR="0059023E" w:rsidRPr="002E1906" w:rsidRDefault="0059023E" w:rsidP="007B7E4E">
      <w:pPr>
        <w:pStyle w:val="BMS-CD-Flietext0"/>
        <w:numPr>
          <w:ilvl w:val="0"/>
          <w:numId w:val="23"/>
        </w:numPr>
        <w:rPr>
          <w:rFonts w:asciiTheme="majorHAnsi" w:hAnsiTheme="majorHAnsi" w:cstheme="majorHAnsi"/>
          <w:sz w:val="22"/>
          <w:szCs w:val="22"/>
        </w:rPr>
      </w:pPr>
      <w:r w:rsidRPr="002E1906">
        <w:rPr>
          <w:rFonts w:asciiTheme="majorHAnsi" w:hAnsiTheme="majorHAnsi" w:cstheme="majorHAnsi"/>
          <w:sz w:val="22"/>
          <w:szCs w:val="22"/>
        </w:rPr>
        <w:t>Der Vertrag kann von beiden Seiten außerordentlich gekündigt werden, wenn ein Abwarten bis zur ordnungsgemäßen Vertragsbeendigung nach § 5 Abs. 1 dieses Vertrages der kündi</w:t>
      </w:r>
      <w:r w:rsidRPr="002E1906">
        <w:rPr>
          <w:rFonts w:asciiTheme="majorHAnsi" w:hAnsiTheme="majorHAnsi" w:cstheme="majorHAnsi"/>
          <w:sz w:val="22"/>
          <w:szCs w:val="22"/>
        </w:rPr>
        <w:softHyphen/>
        <w:t>genden Partei nicht zumutbar ist. Die außerordentliche Kündigung ist spätestens drei Mo</w:t>
      </w:r>
      <w:r w:rsidRPr="002E1906">
        <w:rPr>
          <w:rFonts w:asciiTheme="majorHAnsi" w:hAnsiTheme="majorHAnsi" w:cstheme="majorHAnsi"/>
          <w:sz w:val="22"/>
          <w:szCs w:val="22"/>
        </w:rPr>
        <w:softHyphen/>
        <w:t>nate nach dem Zeitpunkt zu erklären, zu welchem die verletzte Partei von dem Vertragsver</w:t>
      </w:r>
      <w:r w:rsidRPr="002E1906">
        <w:rPr>
          <w:rFonts w:asciiTheme="majorHAnsi" w:hAnsiTheme="majorHAnsi" w:cstheme="majorHAnsi"/>
          <w:sz w:val="22"/>
          <w:szCs w:val="22"/>
        </w:rPr>
        <w:softHyphen/>
        <w:t>stoß erfahren hat.</w:t>
      </w:r>
    </w:p>
    <w:p w14:paraId="50BE3E33" w14:textId="77777777" w:rsidR="007B7E4E" w:rsidRPr="00971666" w:rsidRDefault="007B7E4E" w:rsidP="007B7E4E">
      <w:pPr>
        <w:pStyle w:val="Listenabsatz"/>
        <w:rPr>
          <w:rFonts w:asciiTheme="majorHAnsi" w:hAnsiTheme="majorHAnsi" w:cstheme="majorHAnsi"/>
        </w:rPr>
      </w:pPr>
    </w:p>
    <w:p w14:paraId="4D55B710" w14:textId="77777777" w:rsidR="00920F12" w:rsidRPr="00971666" w:rsidRDefault="00920F12" w:rsidP="00920F12">
      <w:pPr>
        <w:pStyle w:val="BMS-CD-Kapitelberschrift10"/>
        <w:rPr>
          <w:rFonts w:asciiTheme="majorHAnsi" w:hAnsiTheme="majorHAnsi" w:cstheme="majorHAnsi"/>
        </w:rPr>
      </w:pPr>
      <w:bookmarkStart w:id="7" w:name="_Toc207365784"/>
      <w:r w:rsidRPr="00971666">
        <w:rPr>
          <w:rFonts w:asciiTheme="majorHAnsi" w:hAnsiTheme="majorHAnsi" w:cstheme="majorHAnsi"/>
        </w:rPr>
        <w:t>Gewährleistung</w:t>
      </w:r>
      <w:bookmarkEnd w:id="7"/>
    </w:p>
    <w:p w14:paraId="08B655F5" w14:textId="13D9BD47" w:rsidR="00920F12" w:rsidRPr="002E1906" w:rsidRDefault="00920F12"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1. 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steht dafür ein, dass die </w:t>
      </w:r>
      <w:r w:rsidR="00804EA5" w:rsidRPr="002E1906">
        <w:rPr>
          <w:rFonts w:asciiTheme="majorHAnsi" w:hAnsiTheme="majorHAnsi" w:cstheme="majorHAnsi"/>
          <w:sz w:val="22"/>
          <w:szCs w:val="22"/>
        </w:rPr>
        <w:t>Lösungen des Leistungspakets</w:t>
      </w:r>
      <w:r w:rsidRPr="002E1906">
        <w:rPr>
          <w:rFonts w:asciiTheme="majorHAnsi" w:hAnsiTheme="majorHAnsi" w:cstheme="majorHAnsi"/>
          <w:sz w:val="22"/>
          <w:szCs w:val="22"/>
        </w:rPr>
        <w:t xml:space="preserve"> die Funktionen der Leistungsbeschreibung erfüllt und nicht mit Fehlern behaftet ist, die den Wert oder die Tauglichkeit zu dem gewöhnlichen oder nach dem Vertrag vorausgesetzten Gebrauch auf</w:t>
      </w:r>
      <w:r w:rsidRPr="002E1906">
        <w:rPr>
          <w:rFonts w:asciiTheme="majorHAnsi" w:hAnsiTheme="majorHAnsi" w:cstheme="majorHAnsi"/>
          <w:sz w:val="22"/>
          <w:szCs w:val="22"/>
        </w:rPr>
        <w:softHyphen/>
        <w:t>heben oder mindern.</w:t>
      </w:r>
    </w:p>
    <w:p w14:paraId="5B91B31A" w14:textId="77777777" w:rsidR="00920F12" w:rsidRPr="00971666" w:rsidRDefault="00920F12" w:rsidP="00920F12">
      <w:pPr>
        <w:pStyle w:val="BMS-CD-Flietext0"/>
        <w:rPr>
          <w:rFonts w:asciiTheme="majorHAnsi" w:hAnsiTheme="majorHAnsi" w:cstheme="majorHAnsi"/>
        </w:rPr>
      </w:pPr>
    </w:p>
    <w:p w14:paraId="1D3AD326" w14:textId="178BB711" w:rsidR="00920F12" w:rsidRPr="002E1906" w:rsidRDefault="00920F12"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2. Die Gewährleistungsfrist der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beträgt 12 Monate und beginnt am Tag der Auslieferung der </w:t>
      </w:r>
      <w:r w:rsidR="00AC4D40" w:rsidRPr="002E1906">
        <w:rPr>
          <w:rFonts w:asciiTheme="majorHAnsi" w:hAnsiTheme="majorHAnsi" w:cstheme="majorHAnsi"/>
          <w:sz w:val="22"/>
          <w:szCs w:val="22"/>
        </w:rPr>
        <w:t xml:space="preserve">lizensierten Anwendungen </w:t>
      </w:r>
      <w:r w:rsidRPr="002E1906">
        <w:rPr>
          <w:rFonts w:asciiTheme="majorHAnsi" w:hAnsiTheme="majorHAnsi" w:cstheme="majorHAnsi"/>
          <w:sz w:val="22"/>
          <w:szCs w:val="22"/>
        </w:rPr>
        <w:t>an den Lizenznehmer.</w:t>
      </w:r>
    </w:p>
    <w:p w14:paraId="14DF973B" w14:textId="77777777" w:rsidR="00900FDB" w:rsidRPr="002E1906" w:rsidRDefault="00900FDB" w:rsidP="00920F12">
      <w:pPr>
        <w:pStyle w:val="BMS-CD-Flietext0"/>
        <w:rPr>
          <w:rFonts w:asciiTheme="majorHAnsi" w:hAnsiTheme="majorHAnsi" w:cstheme="majorHAnsi"/>
          <w:sz w:val="22"/>
          <w:szCs w:val="22"/>
        </w:rPr>
      </w:pPr>
    </w:p>
    <w:p w14:paraId="2B96BAEE" w14:textId="624969E3" w:rsidR="00920F12" w:rsidRPr="002E1906" w:rsidRDefault="00900FDB"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3. </w:t>
      </w:r>
      <w:r w:rsidR="00920F12" w:rsidRPr="002E1906">
        <w:rPr>
          <w:rFonts w:asciiTheme="majorHAnsi" w:hAnsiTheme="majorHAnsi" w:cstheme="majorHAnsi"/>
          <w:sz w:val="22"/>
          <w:szCs w:val="22"/>
        </w:rPr>
        <w:t xml:space="preserve">Gegenstand der Gewährleistung </w:t>
      </w:r>
      <w:r w:rsidR="008B663D" w:rsidRPr="002E1906">
        <w:rPr>
          <w:rFonts w:asciiTheme="majorHAnsi" w:hAnsiTheme="majorHAnsi" w:cstheme="majorHAnsi"/>
          <w:sz w:val="22"/>
          <w:szCs w:val="22"/>
        </w:rPr>
        <w:t xml:space="preserve">sind die </w:t>
      </w:r>
      <w:r w:rsidR="005D5141" w:rsidRPr="002E1906">
        <w:rPr>
          <w:rFonts w:asciiTheme="majorHAnsi" w:hAnsiTheme="majorHAnsi" w:cstheme="majorHAnsi"/>
          <w:sz w:val="22"/>
          <w:szCs w:val="22"/>
        </w:rPr>
        <w:t>lizensierten Anwendungen, jedoch</w:t>
      </w:r>
      <w:r w:rsidR="00920F12" w:rsidRPr="002E1906">
        <w:rPr>
          <w:rFonts w:asciiTheme="majorHAnsi" w:hAnsiTheme="majorHAnsi" w:cstheme="majorHAnsi"/>
          <w:sz w:val="22"/>
          <w:szCs w:val="22"/>
        </w:rPr>
        <w:t xml:space="preserve"> ausschließlich in der von der </w:t>
      </w:r>
      <w:r w:rsidR="00C66919" w:rsidRPr="002E1906">
        <w:rPr>
          <w:rFonts w:asciiTheme="majorHAnsi" w:hAnsiTheme="majorHAnsi" w:cstheme="majorHAnsi"/>
          <w:sz w:val="22"/>
          <w:szCs w:val="22"/>
        </w:rPr>
        <w:t>BankingGuide GmbH</w:t>
      </w:r>
      <w:r w:rsidR="00920F12" w:rsidRPr="002E1906">
        <w:rPr>
          <w:rFonts w:asciiTheme="majorHAnsi" w:hAnsiTheme="majorHAnsi" w:cstheme="majorHAnsi"/>
          <w:sz w:val="22"/>
          <w:szCs w:val="22"/>
        </w:rPr>
        <w:t xml:space="preserve"> ausgelieferten Version. Fehler an der Software, die auf nachträgli</w:t>
      </w:r>
      <w:r w:rsidR="00920F12" w:rsidRPr="002E1906">
        <w:rPr>
          <w:rFonts w:asciiTheme="majorHAnsi" w:hAnsiTheme="majorHAnsi" w:cstheme="majorHAnsi"/>
          <w:sz w:val="22"/>
          <w:szCs w:val="22"/>
        </w:rPr>
        <w:softHyphen/>
        <w:t>che Eingriffe des Lizenznehmers zurückzuführen sind, sind nicht Gegenstand der Gewährleistung.</w:t>
      </w:r>
    </w:p>
    <w:p w14:paraId="6D2A58EB" w14:textId="77777777" w:rsidR="00920F12" w:rsidRPr="002E1906" w:rsidRDefault="00920F12" w:rsidP="00920F12">
      <w:pPr>
        <w:pStyle w:val="BMS-CD-Flietext0"/>
        <w:rPr>
          <w:rFonts w:asciiTheme="majorHAnsi" w:hAnsiTheme="majorHAnsi" w:cstheme="majorHAnsi"/>
          <w:sz w:val="22"/>
          <w:szCs w:val="22"/>
        </w:rPr>
      </w:pPr>
    </w:p>
    <w:p w14:paraId="092D3894" w14:textId="0C5BFD64" w:rsidR="00920F12" w:rsidRPr="002E1906" w:rsidRDefault="20CACAE0"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4. Mängel hat der Lizenznehmer der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unverzüglich anzuzeigen. Die Anzeige hat schriftlich zu erfolgen. Ihr ist soweit möglich eine nachvollziehbare Beschreibung des Mangels beizufügen. </w:t>
      </w:r>
    </w:p>
    <w:p w14:paraId="76EA09C8" w14:textId="0DEF033D" w:rsidR="00FF5737" w:rsidRDefault="00FF5737">
      <w:pPr>
        <w:rPr>
          <w:rFonts w:asciiTheme="majorHAnsi" w:eastAsiaTheme="minorHAnsi" w:hAnsiTheme="majorHAnsi" w:cstheme="majorHAnsi"/>
          <w:color w:val="000000"/>
          <w:sz w:val="24"/>
          <w:lang w:eastAsia="en-US"/>
        </w:rPr>
      </w:pPr>
      <w:r>
        <w:rPr>
          <w:rFonts w:asciiTheme="majorHAnsi" w:hAnsiTheme="majorHAnsi" w:cstheme="majorHAnsi"/>
        </w:rPr>
        <w:br w:type="page"/>
      </w:r>
    </w:p>
    <w:p w14:paraId="0462E253" w14:textId="77777777" w:rsidR="00920F12" w:rsidRPr="00971666" w:rsidRDefault="00920F12" w:rsidP="0059023E">
      <w:pPr>
        <w:pStyle w:val="BMS-CD-Kapitelberschrift10"/>
        <w:rPr>
          <w:rFonts w:asciiTheme="majorHAnsi" w:hAnsiTheme="majorHAnsi" w:cstheme="majorHAnsi"/>
        </w:rPr>
      </w:pPr>
      <w:bookmarkStart w:id="8" w:name="_Toc207365785"/>
      <w:r w:rsidRPr="00971666">
        <w:rPr>
          <w:rFonts w:asciiTheme="majorHAnsi" w:hAnsiTheme="majorHAnsi" w:cstheme="majorHAnsi"/>
        </w:rPr>
        <w:lastRenderedPageBreak/>
        <w:t>Haftung</w:t>
      </w:r>
      <w:bookmarkEnd w:id="8"/>
    </w:p>
    <w:p w14:paraId="11239D88" w14:textId="57713F4A" w:rsidR="00920F12" w:rsidRPr="002E1906" w:rsidRDefault="00920F12"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1. 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haftet uneingeschränkt nur für Vorsatz und grobe Fahrlässigkeit der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ihrer gesetzlichen Vertreter oder Erfüllungsgehilfen sowie für Schäden aus Verletzung des Lebens, des Körpers oder der Gesundheit, die auf einer Pflichtverletzung beruhen, die 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ihre gesetzlichen Vertreter oder Erfüllungsgehilfen zu vertreten haben.</w:t>
      </w:r>
    </w:p>
    <w:p w14:paraId="5AADB189" w14:textId="77777777" w:rsidR="00920F12" w:rsidRPr="002E1906" w:rsidRDefault="00920F12" w:rsidP="00920F12">
      <w:pPr>
        <w:pStyle w:val="BMS-CD-Flietext0"/>
        <w:rPr>
          <w:rFonts w:asciiTheme="majorHAnsi" w:hAnsiTheme="majorHAnsi" w:cstheme="majorHAnsi"/>
          <w:sz w:val="22"/>
          <w:szCs w:val="22"/>
        </w:rPr>
      </w:pPr>
    </w:p>
    <w:p w14:paraId="427C6AF3" w14:textId="46554174" w:rsidR="00920F12" w:rsidRPr="002E1906" w:rsidRDefault="00920F12"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2. Sofern 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oder ein gesetzlicher Vertreter oder Erfüllungsgehilfe schuldhaft eine wesentliche Vertragspflicht („Kardinalpflicht“) verletzt, ist die Haftung auf den vertragstypischen, vorhersehbaren Schaden begrenzt; im Übrigen ist sie ausgeschlossen.</w:t>
      </w:r>
    </w:p>
    <w:p w14:paraId="18B2A645" w14:textId="77777777" w:rsidR="003F2575" w:rsidRPr="002E1906" w:rsidRDefault="003F2575" w:rsidP="00920F12">
      <w:pPr>
        <w:pStyle w:val="BMS-CD-Flietext0"/>
        <w:rPr>
          <w:rFonts w:asciiTheme="majorHAnsi" w:hAnsiTheme="majorHAnsi" w:cstheme="majorHAnsi"/>
          <w:sz w:val="22"/>
          <w:szCs w:val="22"/>
        </w:rPr>
      </w:pPr>
    </w:p>
    <w:p w14:paraId="2FB6E693" w14:textId="1CD9AFF8" w:rsidR="00920F12" w:rsidRPr="002E1906" w:rsidRDefault="00920F12" w:rsidP="00920F12">
      <w:pPr>
        <w:pStyle w:val="BMS-CD-Flietext0"/>
        <w:rPr>
          <w:rFonts w:asciiTheme="majorHAnsi" w:hAnsiTheme="majorHAnsi" w:cstheme="majorHAnsi"/>
          <w:sz w:val="22"/>
          <w:szCs w:val="22"/>
        </w:rPr>
      </w:pPr>
      <w:r w:rsidRPr="002E1906">
        <w:rPr>
          <w:rFonts w:asciiTheme="majorHAnsi" w:hAnsiTheme="majorHAnsi" w:cstheme="majorHAnsi"/>
          <w:sz w:val="22"/>
          <w:szCs w:val="22"/>
        </w:rPr>
        <w:t xml:space="preserve">3. Die </w:t>
      </w:r>
      <w:r w:rsidR="00C66919" w:rsidRPr="002E1906">
        <w:rPr>
          <w:rFonts w:asciiTheme="majorHAnsi" w:hAnsiTheme="majorHAnsi" w:cstheme="majorHAnsi"/>
          <w:sz w:val="22"/>
          <w:szCs w:val="22"/>
        </w:rPr>
        <w:t>BankingGuide GmbH</w:t>
      </w:r>
      <w:r w:rsidRPr="002E1906">
        <w:rPr>
          <w:rFonts w:asciiTheme="majorHAnsi" w:hAnsiTheme="majorHAnsi" w:cstheme="majorHAnsi"/>
          <w:sz w:val="22"/>
          <w:szCs w:val="22"/>
        </w:rPr>
        <w:t xml:space="preserve"> haftet nicht für Schäden, sofern oder </w:t>
      </w:r>
      <w:proofErr w:type="gramStart"/>
      <w:r w:rsidRPr="002E1906">
        <w:rPr>
          <w:rFonts w:asciiTheme="majorHAnsi" w:hAnsiTheme="majorHAnsi" w:cstheme="majorHAnsi"/>
          <w:sz w:val="22"/>
          <w:szCs w:val="22"/>
        </w:rPr>
        <w:t>soweit</w:t>
      </w:r>
      <w:proofErr w:type="gramEnd"/>
      <w:r w:rsidRPr="002E1906">
        <w:rPr>
          <w:rFonts w:asciiTheme="majorHAnsi" w:hAnsiTheme="majorHAnsi" w:cstheme="majorHAnsi"/>
          <w:sz w:val="22"/>
          <w:szCs w:val="22"/>
        </w:rPr>
        <w:t xml:space="preserve"> der Lizenznehmer deren Eintritt durch ihm zumutbare Maßnahmen hätte verhindern können.</w:t>
      </w:r>
    </w:p>
    <w:p w14:paraId="2CC2C64D" w14:textId="77777777" w:rsidR="00920F12" w:rsidRPr="002E1906" w:rsidRDefault="00920F12" w:rsidP="00920F12">
      <w:pPr>
        <w:pStyle w:val="BMS-CD-Flietext0"/>
        <w:rPr>
          <w:rFonts w:asciiTheme="majorHAnsi" w:hAnsiTheme="majorHAnsi" w:cstheme="majorHAnsi"/>
          <w:sz w:val="22"/>
          <w:szCs w:val="22"/>
        </w:rPr>
      </w:pPr>
    </w:p>
    <w:p w14:paraId="63BCC689" w14:textId="7D68B702" w:rsidR="003135D2" w:rsidRPr="0086382E" w:rsidRDefault="00920F12" w:rsidP="0011738B">
      <w:pPr>
        <w:pStyle w:val="BMS-CD-Flietext0"/>
        <w:rPr>
          <w:rFonts w:asciiTheme="majorHAnsi" w:hAnsiTheme="majorHAnsi" w:cstheme="majorHAnsi"/>
          <w:sz w:val="22"/>
          <w:szCs w:val="22"/>
        </w:rPr>
      </w:pPr>
      <w:r w:rsidRPr="002E1906">
        <w:rPr>
          <w:rFonts w:asciiTheme="majorHAnsi" w:hAnsiTheme="majorHAnsi" w:cstheme="majorHAnsi"/>
          <w:sz w:val="22"/>
          <w:szCs w:val="22"/>
        </w:rPr>
        <w:t>4. Die Bestimmungen des Produkthaftungsgesetzes bleiben unberührt.</w:t>
      </w:r>
      <w:bookmarkEnd w:id="0"/>
    </w:p>
    <w:p w14:paraId="5C195DB2" w14:textId="77777777" w:rsidR="003135D2" w:rsidRDefault="003135D2" w:rsidP="003135D2">
      <w:pPr>
        <w:pStyle w:val="BMS-CD-Kapitelberschrift10"/>
      </w:pPr>
      <w:bookmarkStart w:id="9" w:name="_Toc196467645"/>
      <w:bookmarkStart w:id="10" w:name="_Toc207365786"/>
      <w:r>
        <w:t>Erlaubnisse</w:t>
      </w:r>
      <w:bookmarkEnd w:id="9"/>
      <w:bookmarkEnd w:id="10"/>
      <w:r>
        <w:t> </w:t>
      </w:r>
    </w:p>
    <w:p w14:paraId="542C4D08" w14:textId="77777777" w:rsidR="003135D2" w:rsidRPr="000009A2" w:rsidRDefault="003135D2" w:rsidP="000009A2">
      <w:pPr>
        <w:pStyle w:val="BGVertrag"/>
      </w:pPr>
      <w:r w:rsidRPr="000009A2">
        <w:t>BankingGuide verfügt über etwaig für die (IKT- und/oder sonstige) mit diesem Vertrag übernommene Leistungserbringung (in diesem Vertrag „ausgelagerte Aktivitäten und Prozesse“ oder „Auslagerungstätigkeit“ genannt) erforderlichen Erlaubnisse und Registrierungen. Soweit zukünftig Erlaubnisse und Registrierungen erforderlich werden, verpflichtet er sich, diese umgehend einzuholen.</w:t>
      </w:r>
    </w:p>
    <w:p w14:paraId="4293FDCE" w14:textId="77777777" w:rsidR="003135D2" w:rsidRDefault="003135D2" w:rsidP="003135D2">
      <w:pPr>
        <w:pStyle w:val="BMS-CD-Kapitelberschrift10"/>
      </w:pPr>
      <w:bookmarkStart w:id="11" w:name="_Toc196467646"/>
      <w:bookmarkStart w:id="12" w:name="_Toc207365787"/>
      <w:r>
        <w:t>Dienstleistungsgüte</w:t>
      </w:r>
      <w:bookmarkEnd w:id="11"/>
      <w:bookmarkEnd w:id="12"/>
      <w:r>
        <w:t> </w:t>
      </w:r>
    </w:p>
    <w:p w14:paraId="427C8FC4" w14:textId="77777777" w:rsidR="003135D2" w:rsidRPr="00285062" w:rsidRDefault="003135D2" w:rsidP="000009A2">
      <w:pPr>
        <w:pStyle w:val="BGVertrag"/>
      </w:pPr>
      <w:r>
        <w:t>BankingGuide verpflichtet sich, bei Erbringung der Auslagerungstätigkeit die diesbezüglich jeweils gesetzlich oder sonst für die Bank zwingend vorgegebenen Standards (einschließlich Datenschutz und Bankgeheimnis) einzuhalten, auch wenn diese über die konkret vereinbarten Standards hinausgehen. Er gewährleistet, dass er seine in einer Form erbringt, die es der Bank ermöglicht, den ihr obliegenden Pflichten gegenüber Kunden und Aufsichtsbehörden zu entsprechen. Weitere Standardveränderungen/ -verbesserungen unterliegen einer einvernehmlichen Absprache zwischen den Vertragsparteien.</w:t>
      </w:r>
    </w:p>
    <w:p w14:paraId="3FA43A6E" w14:textId="77777777" w:rsidR="003135D2" w:rsidRDefault="003135D2" w:rsidP="003135D2">
      <w:pPr>
        <w:pStyle w:val="BMS-CD-Kapitelberschrift10"/>
      </w:pPr>
      <w:bookmarkStart w:id="13" w:name="_Toc196467647"/>
      <w:bookmarkStart w:id="14" w:name="_Toc207365788"/>
      <w:r>
        <w:t>Steuerung und Kontrolle des ausgelagerten Bereiches</w:t>
      </w:r>
      <w:bookmarkEnd w:id="13"/>
      <w:bookmarkEnd w:id="14"/>
    </w:p>
    <w:p w14:paraId="1A625AD7" w14:textId="77777777" w:rsidR="003135D2" w:rsidRDefault="003135D2" w:rsidP="000009A2">
      <w:pPr>
        <w:pStyle w:val="BGVertrag"/>
      </w:pPr>
      <w:r w:rsidRPr="002C3F78">
        <w:t xml:space="preserve">Die Bank ist gesetzlich verpflichtet, ausgelagerte </w:t>
      </w:r>
      <w:r>
        <w:t>Aktivitäten und Prozesse (</w:t>
      </w:r>
      <w:r w:rsidRPr="002C3F78">
        <w:t>Betriebsbereiche</w:t>
      </w:r>
      <w:r>
        <w:t>)</w:t>
      </w:r>
      <w:r w:rsidRPr="002C3F78">
        <w:t xml:space="preserve"> in ihre internen Kontrollverfahren einzubeziehen, um die Ordnungsmäßigkeit der diesbezüglichen Geschäftsführung und die Beibehaltung der Steuerungs- und Kontrollmöglichkeiten der Geschäftsleitun</w:t>
      </w:r>
      <w:r>
        <w:t>g gewährleisten zu können (§ </w:t>
      </w:r>
      <w:r w:rsidRPr="00316D58">
        <w:t>25b</w:t>
      </w:r>
      <w:r w:rsidRPr="002C3F78">
        <w:t xml:space="preserve"> KWG </w:t>
      </w:r>
      <w:r>
        <w:t>bzw. Art. 5 der Verordnung (EU) 2022/2554 („DORA“)</w:t>
      </w:r>
      <w:r w:rsidRPr="002C3F78">
        <w:t xml:space="preserve">). Außerdem dürfen </w:t>
      </w:r>
      <w:r>
        <w:t xml:space="preserve">Informations- und </w:t>
      </w:r>
      <w:r w:rsidRPr="002C3F78">
        <w:t xml:space="preserve">Prüfungsrechte </w:t>
      </w:r>
      <w:r>
        <w:t>sowie</w:t>
      </w:r>
      <w:r w:rsidRPr="002C3F78">
        <w:t xml:space="preserve"> Kontrollmöglichkeiten der </w:t>
      </w:r>
      <w:r>
        <w:t>zuständigen Bankaufsichts- oder Abwicklungsbehörden</w:t>
      </w:r>
      <w:r w:rsidRPr="002C3F78">
        <w:t xml:space="preserve"> nicht durch die Auslagerung beeinträchtigt werden.</w:t>
      </w:r>
    </w:p>
    <w:p w14:paraId="2117D6C0" w14:textId="77777777" w:rsidR="003135D2" w:rsidRDefault="003135D2" w:rsidP="00FF5737">
      <w:pPr>
        <w:jc w:val="both"/>
      </w:pPr>
    </w:p>
    <w:p w14:paraId="2A963787" w14:textId="77777777" w:rsidR="003135D2" w:rsidRPr="00D854CD" w:rsidRDefault="003135D2" w:rsidP="003135D2">
      <w:pPr>
        <w:pStyle w:val="BMS-CD-Kapitelberschrift10"/>
      </w:pPr>
      <w:r>
        <w:lastRenderedPageBreak/>
        <w:t xml:space="preserve"> </w:t>
      </w:r>
      <w:bookmarkStart w:id="15" w:name="_Toc196467648"/>
      <w:bookmarkStart w:id="16" w:name="_Toc207365789"/>
      <w:r>
        <w:t>Überwachung der Leistungsgüte</w:t>
      </w:r>
      <w:bookmarkEnd w:id="15"/>
      <w:bookmarkEnd w:id="16"/>
    </w:p>
    <w:p w14:paraId="5FDCFD39" w14:textId="77777777" w:rsidR="003135D2" w:rsidRDefault="003135D2" w:rsidP="000009A2">
      <w:pPr>
        <w:pStyle w:val="BGVertrag"/>
      </w:pPr>
      <w:r>
        <w:t>Zur Steuerung der Leistungserbringung stehen der Bank folgende Ansprechpartner bei der BMS Corporate Solutions GmbH sowie die dargestellten Eskalationsstufen zur Verfügung:</w:t>
      </w:r>
    </w:p>
    <w:p w14:paraId="3BEB62FA" w14:textId="77777777" w:rsidR="003135D2" w:rsidRPr="008F4214" w:rsidRDefault="003135D2" w:rsidP="000009A2">
      <w:pPr>
        <w:pStyle w:val="BGVertrag"/>
      </w:pPr>
    </w:p>
    <w:tbl>
      <w:tblPr>
        <w:tblStyle w:val="Tabellenraster"/>
        <w:tblW w:w="0" w:type="auto"/>
        <w:tblInd w:w="1187" w:type="dxa"/>
        <w:tblLook w:val="04A0" w:firstRow="1" w:lastRow="0" w:firstColumn="1" w:lastColumn="0" w:noHBand="0" w:noVBand="1"/>
      </w:tblPr>
      <w:tblGrid>
        <w:gridCol w:w="3402"/>
        <w:gridCol w:w="3883"/>
      </w:tblGrid>
      <w:tr w:rsidR="003135D2" w:rsidRPr="008F4214" w14:paraId="0000B954" w14:textId="77777777" w:rsidTr="00826DA7">
        <w:tc>
          <w:tcPr>
            <w:tcW w:w="3402" w:type="dxa"/>
            <w:shd w:val="clear" w:color="auto" w:fill="D9D9D9" w:themeFill="background1" w:themeFillShade="D9"/>
          </w:tcPr>
          <w:p w14:paraId="5040E08B" w14:textId="77777777" w:rsidR="003135D2" w:rsidRPr="008F4214" w:rsidRDefault="003135D2" w:rsidP="000009A2">
            <w:pPr>
              <w:pStyle w:val="BGVertrag"/>
              <w:rPr>
                <w:b/>
                <w:bCs/>
                <w:i/>
                <w:iCs/>
              </w:rPr>
            </w:pPr>
            <w:r w:rsidRPr="008F4214">
              <w:rPr>
                <w:b/>
                <w:bCs/>
                <w:i/>
                <w:iCs/>
              </w:rPr>
              <w:t>Themengebiet</w:t>
            </w:r>
          </w:p>
        </w:tc>
        <w:tc>
          <w:tcPr>
            <w:tcW w:w="3883" w:type="dxa"/>
            <w:shd w:val="clear" w:color="auto" w:fill="D9D9D9" w:themeFill="background1" w:themeFillShade="D9"/>
          </w:tcPr>
          <w:p w14:paraId="63F31886" w14:textId="77777777" w:rsidR="003135D2" w:rsidRPr="008F4214" w:rsidRDefault="003135D2" w:rsidP="000009A2">
            <w:pPr>
              <w:pStyle w:val="BGVertrag"/>
              <w:rPr>
                <w:b/>
                <w:bCs/>
                <w:i/>
                <w:iCs/>
              </w:rPr>
            </w:pPr>
            <w:r w:rsidRPr="008F4214">
              <w:rPr>
                <w:b/>
                <w:bCs/>
                <w:i/>
                <w:iCs/>
              </w:rPr>
              <w:t>Ansprechpartner</w:t>
            </w:r>
          </w:p>
        </w:tc>
      </w:tr>
      <w:tr w:rsidR="003135D2" w:rsidRPr="008F4214" w14:paraId="0FBA14E2" w14:textId="77777777" w:rsidTr="00826DA7">
        <w:tc>
          <w:tcPr>
            <w:tcW w:w="3402" w:type="dxa"/>
          </w:tcPr>
          <w:p w14:paraId="36D28D87" w14:textId="77777777" w:rsidR="003135D2" w:rsidRPr="008F4214" w:rsidRDefault="003135D2" w:rsidP="000009A2">
            <w:pPr>
              <w:pStyle w:val="BGVertrag"/>
            </w:pPr>
            <w:r w:rsidRPr="008F4214">
              <w:t>Fachliche Themen</w:t>
            </w:r>
          </w:p>
        </w:tc>
        <w:tc>
          <w:tcPr>
            <w:tcW w:w="3883" w:type="dxa"/>
          </w:tcPr>
          <w:p w14:paraId="468C4EDB" w14:textId="65FE4C9F" w:rsidR="003135D2" w:rsidRPr="0072206C" w:rsidRDefault="002073A7" w:rsidP="00753817">
            <w:pPr>
              <w:pStyle w:val="BGVertrag"/>
              <w:jc w:val="left"/>
              <w:rPr>
                <w:highlight w:val="yellow"/>
              </w:rPr>
            </w:pPr>
            <w:r>
              <w:t>Dennis Liemann, Geschäftsführer</w:t>
            </w:r>
            <w:r>
              <w:br/>
              <w:t>Ralf Schneider, Geschäftsführer</w:t>
            </w:r>
          </w:p>
        </w:tc>
      </w:tr>
      <w:tr w:rsidR="002073A7" w:rsidRPr="008F4214" w14:paraId="3E7A6763" w14:textId="77777777" w:rsidTr="00826DA7">
        <w:tc>
          <w:tcPr>
            <w:tcW w:w="3402" w:type="dxa"/>
          </w:tcPr>
          <w:p w14:paraId="70BFD619" w14:textId="77777777" w:rsidR="002073A7" w:rsidRPr="008F4214" w:rsidRDefault="002073A7" w:rsidP="002073A7">
            <w:pPr>
              <w:pStyle w:val="BGVertrag"/>
            </w:pPr>
            <w:r w:rsidRPr="008F4214">
              <w:t>Technische Themen</w:t>
            </w:r>
          </w:p>
        </w:tc>
        <w:tc>
          <w:tcPr>
            <w:tcW w:w="3883" w:type="dxa"/>
          </w:tcPr>
          <w:p w14:paraId="0A857F89" w14:textId="543BAD6B" w:rsidR="002073A7" w:rsidRPr="008F4214" w:rsidRDefault="002073A7" w:rsidP="00753817">
            <w:pPr>
              <w:pStyle w:val="BGVertrag"/>
              <w:jc w:val="left"/>
            </w:pPr>
            <w:r>
              <w:t>Dennis Liemann, Geschäftsführer</w:t>
            </w:r>
            <w:r>
              <w:br/>
              <w:t>Ralf Schneider, Geschäftsführer</w:t>
            </w:r>
          </w:p>
        </w:tc>
      </w:tr>
      <w:tr w:rsidR="002073A7" w:rsidRPr="008F4214" w14:paraId="5C7D83A4" w14:textId="77777777" w:rsidTr="00826DA7">
        <w:tc>
          <w:tcPr>
            <w:tcW w:w="3402" w:type="dxa"/>
          </w:tcPr>
          <w:p w14:paraId="78DD18C7" w14:textId="77777777" w:rsidR="002073A7" w:rsidRPr="008F4214" w:rsidRDefault="002073A7" w:rsidP="002073A7">
            <w:pPr>
              <w:pStyle w:val="BGVertrag"/>
            </w:pPr>
            <w:r w:rsidRPr="008F4214">
              <w:t>Organisatorische Themen</w:t>
            </w:r>
          </w:p>
        </w:tc>
        <w:tc>
          <w:tcPr>
            <w:tcW w:w="3883" w:type="dxa"/>
          </w:tcPr>
          <w:p w14:paraId="550C8600" w14:textId="6C22B84D" w:rsidR="002073A7" w:rsidRPr="008F4214" w:rsidRDefault="002073A7" w:rsidP="00753817">
            <w:pPr>
              <w:pStyle w:val="BGVertrag"/>
              <w:jc w:val="left"/>
            </w:pPr>
            <w:r>
              <w:t>Dennis Liemann, Geschäftsführer</w:t>
            </w:r>
            <w:r>
              <w:br/>
              <w:t>Ralf Schneider, Geschäftsführer</w:t>
            </w:r>
          </w:p>
        </w:tc>
      </w:tr>
    </w:tbl>
    <w:p w14:paraId="56301C05" w14:textId="77777777" w:rsidR="003135D2" w:rsidRPr="00D854CD" w:rsidRDefault="003135D2" w:rsidP="003135D2">
      <w:pPr>
        <w:pStyle w:val="BMS-CD-Kapitelberschrift10"/>
      </w:pPr>
      <w:r>
        <w:t xml:space="preserve"> </w:t>
      </w:r>
      <w:bookmarkStart w:id="17" w:name="_Toc196467649"/>
      <w:bookmarkStart w:id="18" w:name="_Toc207365790"/>
      <w:r>
        <w:t>Standorte / Ort der Datenspeicherung</w:t>
      </w:r>
      <w:bookmarkEnd w:id="17"/>
      <w:bookmarkEnd w:id="18"/>
    </w:p>
    <w:p w14:paraId="0EAFC5CF" w14:textId="77777777" w:rsidR="003135D2" w:rsidRDefault="003135D2" w:rsidP="000009A2">
      <w:pPr>
        <w:pStyle w:val="BGVertrag"/>
      </w:pPr>
      <w:r>
        <w:t>BankingGuide ist in der Wahl seines Leistungsstandortes frei, sofern die vertraglich vereinbarten Leistungen nicht ein Tätigwerden an einem bestimmten Ort, z.B. den Betriebsstätten des Lizenznehmers, erfordern (z.B. aus Gründen der Projektarbeit, der IT-Sicherheit oder des Datenschutzes).</w:t>
      </w:r>
    </w:p>
    <w:p w14:paraId="08444F73" w14:textId="77777777" w:rsidR="003135D2" w:rsidRPr="00A04468" w:rsidRDefault="003135D2" w:rsidP="000009A2">
      <w:pPr>
        <w:pStyle w:val="BGVertrag"/>
      </w:pPr>
      <w:r w:rsidRPr="00A04468">
        <w:t>Der Standort der Durchführung der Dienstleistung und Standort der Speicherung sowie Verarbeitung maßgeblicher Daten durch den Auftragnehmer oder ggf. (z.B. aufgrund Weiterverlagerung eingeschaltete) Dritte werden in der Anlage</w:t>
      </w:r>
      <w:r>
        <w:t xml:space="preserve"> 1</w:t>
      </w:r>
      <w:r w:rsidRPr="00A04468">
        <w:t xml:space="preserve"> zum Vertrag abgebildet. Über den Wechsel des jeweiligen Standorts ist die Bank mittels Aktualisierung der vorgenannten Anlage rechtzeitig vorab zu informieren.</w:t>
      </w:r>
    </w:p>
    <w:p w14:paraId="3FA89990" w14:textId="77777777" w:rsidR="003135D2" w:rsidRDefault="003135D2" w:rsidP="003135D2">
      <w:pPr>
        <w:pStyle w:val="BMS-CD-Kapitelberschrift10"/>
      </w:pPr>
      <w:r>
        <w:t xml:space="preserve"> </w:t>
      </w:r>
      <w:bookmarkStart w:id="19" w:name="_Toc196467650"/>
      <w:bookmarkStart w:id="20" w:name="_Toc207365791"/>
      <w:r>
        <w:t>Rechte der Bankaufsicht</w:t>
      </w:r>
      <w:bookmarkEnd w:id="19"/>
      <w:bookmarkEnd w:id="20"/>
      <w:r>
        <w:t> </w:t>
      </w:r>
    </w:p>
    <w:p w14:paraId="4217F84A" w14:textId="77777777" w:rsidR="003135D2" w:rsidRPr="004904DD" w:rsidRDefault="003135D2" w:rsidP="000009A2">
      <w:pPr>
        <w:pStyle w:val="BGVertrag"/>
      </w:pPr>
      <w:r>
        <w:t>BankingGuide</w:t>
      </w:r>
      <w:r w:rsidRPr="002C3F78">
        <w:t xml:space="preserve"> erklärt sich bereit, </w:t>
      </w:r>
      <w:r>
        <w:t xml:space="preserve">soweit dies gesetzlich zulässig ist, </w:t>
      </w:r>
      <w:r w:rsidRPr="002C3F78">
        <w:t xml:space="preserve">etwaige </w:t>
      </w:r>
      <w:r>
        <w:t xml:space="preserve">Informations- und </w:t>
      </w:r>
      <w:r w:rsidRPr="002C3F78">
        <w:t xml:space="preserve">Prüfungsmaßnahmen der </w:t>
      </w:r>
      <w:r>
        <w:t>zuständigen Bankaufsichts- und Abwicklungsbehörden</w:t>
      </w:r>
      <w:r w:rsidRPr="002C3F78">
        <w:t xml:space="preserve"> sowie von dieser mit der Prüfung beauftragten Stellen </w:t>
      </w:r>
      <w:r>
        <w:t xml:space="preserve">bzw. benannten Personen </w:t>
      </w:r>
      <w:r w:rsidRPr="002C3F78">
        <w:t xml:space="preserve">bezüglich </w:t>
      </w:r>
      <w:r>
        <w:t>der Auslagerungstätigkeit</w:t>
      </w:r>
      <w:r w:rsidRPr="002C3F78">
        <w:t xml:space="preserve"> </w:t>
      </w:r>
      <w:r>
        <w:t xml:space="preserve">uneingeschränkt zu </w:t>
      </w:r>
      <w:r w:rsidRPr="002C3F78">
        <w:t>dulden</w:t>
      </w:r>
      <w:r>
        <w:t xml:space="preserve"> und mit diesen im Rahmen der Wahrnehmung ihrer behördlichen Aufgaben vollumfänglich zusammenzuarbeiten.</w:t>
      </w:r>
    </w:p>
    <w:p w14:paraId="2C9CF398" w14:textId="77777777" w:rsidR="003135D2" w:rsidRDefault="003135D2" w:rsidP="003135D2">
      <w:pPr>
        <w:pStyle w:val="BMS-CD-Kapitelberschrift10"/>
      </w:pPr>
      <w:r>
        <w:t xml:space="preserve"> </w:t>
      </w:r>
      <w:bookmarkStart w:id="21" w:name="_Toc196467651"/>
      <w:bookmarkStart w:id="22" w:name="_Toc207365792"/>
      <w:r>
        <w:t>Bankgeheimnis / Geschäftsgeheimnis</w:t>
      </w:r>
      <w:bookmarkEnd w:id="21"/>
      <w:bookmarkEnd w:id="22"/>
    </w:p>
    <w:p w14:paraId="1C39D75A" w14:textId="203BF055" w:rsidR="003135D2" w:rsidRPr="009E7E87" w:rsidRDefault="003135D2" w:rsidP="009E7E87">
      <w:pPr>
        <w:pStyle w:val="BGVertrag"/>
      </w:pPr>
      <w:r w:rsidRPr="009E7E87">
        <w:t xml:space="preserve">Der Auftragnehmer ist zeitlich unbegrenzt gemäß den allgemein gültigen Regelungen in Bezug auf Geschäftsgeheimnisse und entsprechend der für die Bank geltenden Pflicht zur Einhaltung des Bankgeheimnisses zur Verschwiegenheit über die Geschäftsgeheimnisse der Bank, die Umstände der Auslagerung sowie die dabei erlangten Daten und sonstigen Informationen verpflichtet. Insbesondere ist er zur Verschwiegenheit über alle auf die Kunden der Bank bezogenen Tatsachen und Wertungen verpflichtet, von denen er Kenntnis erlangt. </w:t>
      </w:r>
      <w:r w:rsidR="000617A2" w:rsidRPr="009E7E87">
        <w:t xml:space="preserve">Er </w:t>
      </w:r>
      <w:r w:rsidRPr="009E7E87">
        <w:t>verpflichtet sich, die Vertraulichkeit der Kundendaten nicht nur gegenüber Dritten, sondern durch besondere technische, personelle und organisatorische Maßnahmen auch im Verhältnis zwischen verschiedenen Auftraggebern / Banken zu wahren. Informationen über Kunden der Bank darf er nur dann weitergeben, wenn gesetzliche Bestimmungen dies gebieten oder die Bank ihn mit der Weitergabe der Daten beauftragt hat.</w:t>
      </w:r>
    </w:p>
    <w:p w14:paraId="720755F5" w14:textId="77777777" w:rsidR="003135D2" w:rsidRPr="009E7E87" w:rsidRDefault="003135D2" w:rsidP="009E7E87">
      <w:pPr>
        <w:pStyle w:val="BGVertrag"/>
      </w:pPr>
    </w:p>
    <w:p w14:paraId="1E799609" w14:textId="77777777" w:rsidR="003135D2" w:rsidRPr="009E7E87" w:rsidRDefault="003135D2" w:rsidP="009E7E87">
      <w:pPr>
        <w:pStyle w:val="BGVertrag"/>
      </w:pPr>
      <w:r w:rsidRPr="009E7E87">
        <w:t xml:space="preserve">Sofern die Auslagerungstätigkeit die Verarbeitung von Daten natürlicher Personen betrifft, bleiben im Übrigen die diesbezüglich einschlägigen datenschutzrechtlichen Bestimmungen nebst etwaigen ergänzenden Vereinbarungen zwischen Bank und Auftragnehmer unberührt. </w:t>
      </w:r>
    </w:p>
    <w:p w14:paraId="397D9ED4" w14:textId="77777777" w:rsidR="003135D2" w:rsidRDefault="003135D2" w:rsidP="003135D2">
      <w:pPr>
        <w:pStyle w:val="BMS-CD-Kapitelberschrift10"/>
      </w:pPr>
      <w:r>
        <w:t xml:space="preserve"> </w:t>
      </w:r>
      <w:bookmarkStart w:id="23" w:name="_Toc196467652"/>
      <w:bookmarkStart w:id="24" w:name="_Toc207365793"/>
      <w:r>
        <w:t>Sonstige Informations- und Berichtspflichten</w:t>
      </w:r>
      <w:bookmarkEnd w:id="23"/>
      <w:bookmarkEnd w:id="24"/>
      <w:r>
        <w:t> </w:t>
      </w:r>
    </w:p>
    <w:p w14:paraId="2342F067" w14:textId="77777777" w:rsidR="003135D2" w:rsidRPr="004904DD" w:rsidRDefault="003135D2" w:rsidP="000009A2">
      <w:pPr>
        <w:pStyle w:val="BGVertrag"/>
      </w:pPr>
      <w:r>
        <w:t>BankingGuide</w:t>
      </w:r>
      <w:r w:rsidRPr="00225299">
        <w:t xml:space="preserve"> verpflichtet sich, der Bank die vo</w:t>
      </w:r>
      <w:r>
        <w:t xml:space="preserve">n der Bank </w:t>
      </w:r>
      <w:r w:rsidRPr="00225299">
        <w:t>zur aufsichtsrechtlich (insbesondere nach Maßgabe der Mindestanforderungen an das Risikomanagement – MaRisk – der BaFin bzw. – sofern relevant – der DORA in ihrer jeweiligen Fassung) vorgegebenen Führung eines Auslagerungs- bzw. Informationsregisters benötigte</w:t>
      </w:r>
      <w:r>
        <w:t xml:space="preserve"> </w:t>
      </w:r>
      <w:r w:rsidRPr="00225299">
        <w:t>Angaben zur Verfügung zu stellen und diesbezügliche Änderungen unverzüglich dem Auftraggeber zu übermitteln.</w:t>
      </w:r>
    </w:p>
    <w:p w14:paraId="5A0D5A89" w14:textId="77777777" w:rsidR="003135D2" w:rsidRDefault="003135D2" w:rsidP="003135D2">
      <w:pPr>
        <w:pStyle w:val="BMS-CD-Kapitelberschrift10"/>
      </w:pPr>
      <w:r>
        <w:t xml:space="preserve"> </w:t>
      </w:r>
      <w:bookmarkStart w:id="25" w:name="_Toc196467653"/>
      <w:bookmarkStart w:id="26" w:name="_Toc207365794"/>
      <w:r>
        <w:t>Fortwirkung von Rechten und Pflichten</w:t>
      </w:r>
      <w:bookmarkEnd w:id="25"/>
      <w:bookmarkEnd w:id="26"/>
      <w:r>
        <w:t> </w:t>
      </w:r>
    </w:p>
    <w:p w14:paraId="4D571FAC" w14:textId="77777777" w:rsidR="003135D2" w:rsidRDefault="003135D2" w:rsidP="000009A2">
      <w:pPr>
        <w:pStyle w:val="BGVertrag"/>
      </w:pPr>
      <w:r w:rsidRPr="13A15E5B">
        <w:t xml:space="preserve">Die nach </w:t>
      </w:r>
      <w:r>
        <w:t>Nr</w:t>
      </w:r>
      <w:r w:rsidRPr="00D47117">
        <w:t xml:space="preserve">. </w:t>
      </w:r>
      <w:r>
        <w:t>10</w:t>
      </w:r>
      <w:r w:rsidRPr="00D47117">
        <w:t xml:space="preserve"> (Steuerung und Kontrolle des ausgelagerten Bereiches</w:t>
      </w:r>
      <w:r>
        <w:t>)</w:t>
      </w:r>
      <w:r w:rsidRPr="00D47117">
        <w:t xml:space="preserve"> + Nr. 1</w:t>
      </w:r>
      <w:r>
        <w:t>3</w:t>
      </w:r>
      <w:r w:rsidRPr="00D47117">
        <w:t xml:space="preserve"> </w:t>
      </w:r>
      <w:r>
        <w:t>(</w:t>
      </w:r>
      <w:r w:rsidRPr="00D47117">
        <w:t>Rechte der Bankaufsicht</w:t>
      </w:r>
      <w:r>
        <w:t>)</w:t>
      </w:r>
      <w:r w:rsidRPr="00D47117">
        <w:t> dieses Vertrages vereinbarten Rechte und Pflichten</w:t>
      </w:r>
      <w:r w:rsidRPr="13A15E5B">
        <w:t xml:space="preserve"> bestehen noch für die Dauer von 2 Geschäftsjahren nach Ablauf des Geschäftsjahres fort, in dem der Vertrag – sei es durch Kündigung oder aus anderem Grund – im Übrigen seine Gültigkeit verliert. Geschäftsjahr im Sinne vorstehender Regelung ist das Geschäftsjahr der Bank.</w:t>
      </w:r>
    </w:p>
    <w:p w14:paraId="2266E486" w14:textId="77777777" w:rsidR="003135D2" w:rsidRPr="007A4421" w:rsidRDefault="003135D2" w:rsidP="000009A2">
      <w:pPr>
        <w:pStyle w:val="BGVertrag"/>
      </w:pPr>
      <w:r w:rsidRPr="13A15E5B">
        <w:t xml:space="preserve">Soweit bei der Bank für alle oder Teile von Unterlagen bezüglich der ausgelagerten </w:t>
      </w:r>
      <w:r w:rsidRPr="004A5C7E">
        <w:t>Aktivitäten und Prozesse</w:t>
      </w:r>
      <w:r>
        <w:t xml:space="preserve"> </w:t>
      </w:r>
      <w:r w:rsidRPr="13A15E5B">
        <w:t xml:space="preserve">eine gesetzliche Aufbewahrungspflicht besteht (z.B. nach § 257 HGB, § 25a Abs. 1 KWG, § 147 AO), verpflichtet sich </w:t>
      </w:r>
      <w:r>
        <w:t>BankingGuide</w:t>
      </w:r>
      <w:r w:rsidRPr="13A15E5B">
        <w:t xml:space="preserve"> zur Aufbewahrung dieser Unterlagen entsprechend dieser Pflichten bzw. – auf Verlangen der Bank– zur Herausgabe dieser Unterlagen, jeweils auch nachdem der Vertrag im Übrigen seine Gültigkeit verliert. </w:t>
      </w:r>
      <w:r>
        <w:t>Hierfür teilt die Bank dem Auftragnehmer diejenigen gesetzlichen Aufbewahrungsfristen mit, die für sie einschlägig sind. BankingGuide</w:t>
      </w:r>
      <w:r w:rsidRPr="13A15E5B">
        <w:t xml:space="preserve"> wird der Bank im Bedarfsfalle das uneingeschränkte Eigentum an den Unterlagen verschaffen</w:t>
      </w:r>
      <w:r>
        <w:t>.</w:t>
      </w:r>
    </w:p>
    <w:p w14:paraId="6059B6C1" w14:textId="77777777" w:rsidR="003135D2" w:rsidRDefault="003135D2" w:rsidP="003135D2">
      <w:pPr>
        <w:pStyle w:val="BMS-CD-Kapitelberschrift10"/>
      </w:pPr>
      <w:r>
        <w:t xml:space="preserve"> </w:t>
      </w:r>
      <w:bookmarkStart w:id="27" w:name="_Toc196467654"/>
      <w:bookmarkStart w:id="28" w:name="_Toc207365795"/>
      <w:r>
        <w:t>Vertretungsregelung bei zentraler Auslagerungssteuerung</w:t>
      </w:r>
      <w:bookmarkEnd w:id="27"/>
      <w:bookmarkEnd w:id="28"/>
      <w:r>
        <w:t> </w:t>
      </w:r>
    </w:p>
    <w:p w14:paraId="6CC4EE4A" w14:textId="1B67F196" w:rsidR="00BE092E" w:rsidRDefault="003135D2" w:rsidP="000009A2">
      <w:pPr>
        <w:pStyle w:val="BGVertrag"/>
      </w:pPr>
      <w:r>
        <w:t>BankingGuide</w:t>
      </w:r>
      <w:r w:rsidRPr="00EE281A">
        <w:t xml:space="preserve"> erklärt sich bereit und ist hierzu berechtigt, Informationen und Erklärungen, die er der Bank gegenüber auf Grund der Vorgaben der MaRisk oder DORA abzugeben bzw. an diese zu übermitteln hat, gegenüber dem zentralem Auslagerungsmanagementunternehmen abzugeben. Entsprechendes gilt entsprechend für eingeräumte Prüfungs- und Kontrollrechte, deren Geltendmachung die Bank an das zentrale Auslagerungsmanagementunternehmen übertragen hat. Dieses setzt voraus, dass das zentrale Auslagerungsunternehmen eine mindestens in Textform abgefasste Ermächtigung der Bank hierzu vorlegen kann. </w:t>
      </w:r>
    </w:p>
    <w:p w14:paraId="7DABB891" w14:textId="77777777" w:rsidR="00BE092E" w:rsidRDefault="00BE092E">
      <w:pPr>
        <w:rPr>
          <w:rFonts w:eastAsiaTheme="minorHAnsi" w:cstheme="minorHAnsi"/>
          <w:color w:val="000000"/>
          <w:szCs w:val="22"/>
          <w:lang w:eastAsia="en-US"/>
        </w:rPr>
      </w:pPr>
      <w:r>
        <w:br w:type="page"/>
      </w:r>
    </w:p>
    <w:p w14:paraId="59F68777" w14:textId="77777777" w:rsidR="003135D2" w:rsidRDefault="003135D2" w:rsidP="003135D2">
      <w:pPr>
        <w:pStyle w:val="BMS-CD-Kapitelberschrift10"/>
      </w:pPr>
      <w:r>
        <w:lastRenderedPageBreak/>
        <w:t xml:space="preserve"> </w:t>
      </w:r>
      <w:bookmarkStart w:id="29" w:name="_Toc196467655"/>
      <w:bookmarkStart w:id="30" w:name="_Toc207365796"/>
      <w:r>
        <w:t>Sicherstellung Daten</w:t>
      </w:r>
      <w:bookmarkEnd w:id="29"/>
      <w:bookmarkEnd w:id="30"/>
      <w:r>
        <w:t> </w:t>
      </w:r>
    </w:p>
    <w:p w14:paraId="61B7C05D" w14:textId="77777777" w:rsidR="003135D2" w:rsidRDefault="003135D2" w:rsidP="000009A2">
      <w:pPr>
        <w:pStyle w:val="BGVertrag"/>
      </w:pPr>
      <w:r>
        <w:t>Der Auftragnehmer einer IKT-Dienstleistung ist verpflichtet, im Fall einer Insolvenz, Abwicklung, Einstellung der Geschäftstätigkeit oder einer Beendigung, dem Auftraggeber Zugang zu den zu diesem Zeitpunkt beim Auftragnehmer vertragsgemäß zu speichernden personenbezogenen und nicht personenbezogen Daten des Auftraggebers zu gewähren, diese auf Anforderung unverzüglich wiederherzustellen und zurückzugeben, sofern rechtlich zulässig. Diese Rückgabe hat in einem leicht zugänglichen Format in, sofern nicht anderweitig vereinbart, elektronischer Form an die Bank oder an einen vom Auftraggeber benannten Dritten zu erfolgen. Auf Verlangen des Auftraggebers hat BankingGuide sämtliche verbliebenen Datenbestände des Auftraggebers unwiderruflich zu löschen.</w:t>
      </w:r>
    </w:p>
    <w:p w14:paraId="615B8B59" w14:textId="77777777" w:rsidR="003135D2" w:rsidRPr="00B65BB8" w:rsidRDefault="003135D2" w:rsidP="000009A2">
      <w:pPr>
        <w:pStyle w:val="BGVertrag"/>
      </w:pPr>
      <w:r>
        <w:t>Sofern die Möglichkeit besteht, dass die Zugriffsmöglichkeit des Auftraggebers auf seine Daten beim Auftragnehmer durch Maßnahmen Dritter (etwa durch Pfändung oder Beschlagnahme), durch ein Insolvenz- oder Vergleichsverfahren oder durch sonstige Ereignisse gefährdet wird oder absehbar gefährdet werden könnte, so hat BankingGuide die Bank unverzüglich zu verständigen und alles seinerseits Erforderliche zu tun, um die Zugriffsmöglichkeit des Auftraggebers sicherzustellen.</w:t>
      </w:r>
    </w:p>
    <w:p w14:paraId="0FFDADD3" w14:textId="77777777" w:rsidR="003135D2" w:rsidRDefault="003135D2" w:rsidP="003135D2">
      <w:pPr>
        <w:pStyle w:val="BMS-CD-Kapitelberschrift10"/>
      </w:pPr>
      <w:r>
        <w:t xml:space="preserve"> </w:t>
      </w:r>
      <w:bookmarkStart w:id="31" w:name="_Toc196467656"/>
      <w:bookmarkStart w:id="32" w:name="_Toc207365797"/>
      <w:r>
        <w:t>IKT-bezogener Vorfall</w:t>
      </w:r>
      <w:bookmarkEnd w:id="31"/>
      <w:bookmarkEnd w:id="32"/>
      <w:r>
        <w:t> </w:t>
      </w:r>
    </w:p>
    <w:p w14:paraId="12023EFD" w14:textId="77777777" w:rsidR="003135D2" w:rsidRDefault="003135D2" w:rsidP="000009A2">
      <w:pPr>
        <w:pStyle w:val="BGVertrag"/>
      </w:pPr>
      <w:r>
        <w:t>BankingGuide</w:t>
      </w:r>
      <w:r w:rsidRPr="00A81CC1">
        <w:t xml:space="preserve"> ist verpflichtet, dem Auftraggeber bei einem IKT-bezogenen Vorfall iSd Art 3 Nr. 8 DORA, der mit der bereitgestellten Leistung in Verbindung steht, Unterstützung zu leisten. Details hierzu sind in der Anlage </w:t>
      </w:r>
      <w:r>
        <w:t>Informationssicherheit</w:t>
      </w:r>
      <w:r w:rsidRPr="00A81CC1">
        <w:t xml:space="preserve"> geregelt.</w:t>
      </w:r>
    </w:p>
    <w:p w14:paraId="4162484A" w14:textId="77777777" w:rsidR="00B50944" w:rsidRPr="00A81CC1" w:rsidRDefault="00B50944" w:rsidP="000009A2">
      <w:pPr>
        <w:pStyle w:val="BGVertrag"/>
      </w:pPr>
    </w:p>
    <w:p w14:paraId="7B372063" w14:textId="77777777" w:rsidR="003135D2" w:rsidRPr="00DE470F" w:rsidRDefault="003135D2" w:rsidP="000009A2">
      <w:pPr>
        <w:pStyle w:val="BGVertrag"/>
      </w:pPr>
      <w:r>
        <w:t>BankingGuide</w:t>
      </w:r>
      <w:r w:rsidRPr="00A81CC1">
        <w:t xml:space="preserve"> wird für die Mitwirkung eine für die vertragliche Hauptleistung entsprechende Vergütung erhalten. </w:t>
      </w:r>
      <w:r>
        <w:t>BankingGuide</w:t>
      </w:r>
      <w:r w:rsidRPr="00A81CC1">
        <w:t xml:space="preserve"> hat jedoch den ihm entstandenen Aufwand nachzuweisen.</w:t>
      </w:r>
    </w:p>
    <w:p w14:paraId="0CE263D0" w14:textId="77777777" w:rsidR="003135D2" w:rsidRDefault="003135D2" w:rsidP="003135D2">
      <w:pPr>
        <w:pStyle w:val="BMS-CD-Kapitelberschrift10"/>
      </w:pPr>
      <w:r>
        <w:t xml:space="preserve"> </w:t>
      </w:r>
      <w:bookmarkStart w:id="33" w:name="_Toc196467657"/>
      <w:bookmarkStart w:id="34" w:name="_Toc207365798"/>
      <w:r>
        <w:t>Teilnahme an Schulungen</w:t>
      </w:r>
      <w:bookmarkEnd w:id="33"/>
      <w:bookmarkEnd w:id="34"/>
      <w:r>
        <w:t> </w:t>
      </w:r>
    </w:p>
    <w:p w14:paraId="641BE120" w14:textId="77777777" w:rsidR="003135D2" w:rsidRDefault="003135D2" w:rsidP="000009A2">
      <w:pPr>
        <w:pStyle w:val="BGVertrag"/>
      </w:pPr>
      <w:r>
        <w:t>BankingGuide verpflichtet sich, seine Mitarbeiter, die Geschäftsleitung und ggf. eingesetzte Unterauftragnehmer (im Folgenden „eingesetzte Mitarbeiter“) auf Basis eines Schulungs- und Sensibilisierungskonzeptes entsprechend ihren Aufgaben und Verantwortung regelmäßig zu Aspekten der Informationssicherheit zu schulen und zu sensibilisieren. Die Inhalte der Schulungs- und Sensibilisierungsmaßnahmen sowie der Teilnahme der eingesetzten Mitarbeiter als auch das zugrunde liegende Schulungs- und Sensibilisierungskonzept werden dem Auftraggeber auf Anfrage in qualifizierter Form glaubhaft gemacht oder in sonstiger Form angemessen nachgewiesen.</w:t>
      </w:r>
    </w:p>
    <w:p w14:paraId="5C3B226A" w14:textId="59066FFF" w:rsidR="00BE092E" w:rsidRDefault="003135D2" w:rsidP="00AF3314">
      <w:pPr>
        <w:pStyle w:val="BGVertrag"/>
      </w:pPr>
      <w:r>
        <w:t>Sollen darüber hinaus Schulungs- und Sensibilisierungsmaßnahmen beim Auftraggeber für beim Auftraggeber eingesetzte Mitarbeiter erfolgen, werden die Parteien sich über einen angemessenen Umfang und die Kostentragung einigen.</w:t>
      </w:r>
    </w:p>
    <w:p w14:paraId="67037442" w14:textId="77777777" w:rsidR="00BE092E" w:rsidRDefault="00BE092E">
      <w:pPr>
        <w:rPr>
          <w:rFonts w:eastAsiaTheme="minorHAnsi" w:cstheme="minorHAnsi"/>
          <w:color w:val="000000"/>
          <w:szCs w:val="22"/>
          <w:lang w:eastAsia="en-US"/>
        </w:rPr>
      </w:pPr>
      <w:r>
        <w:br w:type="page"/>
      </w:r>
    </w:p>
    <w:p w14:paraId="3541D2DF" w14:textId="683AF4B9" w:rsidR="0086382E" w:rsidRPr="00971666" w:rsidRDefault="0086382E" w:rsidP="0086382E">
      <w:pPr>
        <w:pStyle w:val="BMS-CD-Kapitelberschrift10"/>
        <w:rPr>
          <w:rFonts w:asciiTheme="majorHAnsi" w:hAnsiTheme="majorHAnsi" w:cstheme="majorHAnsi"/>
        </w:rPr>
      </w:pPr>
      <w:bookmarkStart w:id="35" w:name="_Toc207365799"/>
      <w:r w:rsidRPr="00971666">
        <w:rPr>
          <w:rFonts w:asciiTheme="majorHAnsi" w:hAnsiTheme="majorHAnsi" w:cstheme="majorHAnsi"/>
        </w:rPr>
        <w:lastRenderedPageBreak/>
        <w:t>Schlussbestimmungen</w:t>
      </w:r>
      <w:bookmarkEnd w:id="35"/>
    </w:p>
    <w:p w14:paraId="39437454" w14:textId="77777777" w:rsidR="0086382E" w:rsidRPr="002E1906" w:rsidRDefault="0086382E" w:rsidP="0086382E">
      <w:pPr>
        <w:pStyle w:val="BMS-CD-Flietext0"/>
        <w:rPr>
          <w:rFonts w:asciiTheme="majorHAnsi" w:hAnsiTheme="majorHAnsi" w:cstheme="majorHAnsi"/>
          <w:sz w:val="22"/>
          <w:szCs w:val="22"/>
        </w:rPr>
      </w:pPr>
      <w:r w:rsidRPr="002E1906">
        <w:rPr>
          <w:rFonts w:asciiTheme="majorHAnsi" w:hAnsiTheme="majorHAnsi" w:cstheme="majorHAnsi"/>
          <w:sz w:val="22"/>
          <w:szCs w:val="22"/>
        </w:rPr>
        <w:t>1. In dieser Vereinbarung sind sämtliche Rechte und Pflichten der Vertragsparteien geregelt. Änderungen oder Ergänzungen bedürfen der Schriftform.</w:t>
      </w:r>
    </w:p>
    <w:p w14:paraId="6BD280A5" w14:textId="77777777" w:rsidR="0086382E" w:rsidRPr="002E1906" w:rsidRDefault="0086382E" w:rsidP="0086382E">
      <w:pPr>
        <w:pStyle w:val="BMS-CD-Flietext0"/>
        <w:rPr>
          <w:rFonts w:asciiTheme="majorHAnsi" w:hAnsiTheme="majorHAnsi" w:cstheme="majorHAnsi"/>
          <w:sz w:val="22"/>
          <w:szCs w:val="22"/>
        </w:rPr>
      </w:pPr>
    </w:p>
    <w:p w14:paraId="059E3ABF" w14:textId="77777777" w:rsidR="0086382E" w:rsidRPr="002E1906" w:rsidRDefault="0086382E" w:rsidP="0086382E">
      <w:pPr>
        <w:pStyle w:val="BMS-CD-Flietext0"/>
        <w:rPr>
          <w:rFonts w:asciiTheme="majorHAnsi" w:hAnsiTheme="majorHAnsi" w:cstheme="majorHAnsi"/>
          <w:sz w:val="22"/>
          <w:szCs w:val="22"/>
        </w:rPr>
      </w:pPr>
      <w:r w:rsidRPr="002E1906">
        <w:rPr>
          <w:rFonts w:asciiTheme="majorHAnsi" w:hAnsiTheme="majorHAnsi" w:cstheme="majorHAnsi"/>
          <w:sz w:val="22"/>
          <w:szCs w:val="22"/>
        </w:rPr>
        <w:t>2. Sollten einzelne Bestimmungen dieser Vereinbarung unwirksam sein oder werden, so wird hierdurch die Wirksamkeit der übrigen Bestimmungen nicht berührt. An die Stelle der un</w:t>
      </w:r>
      <w:r w:rsidRPr="002E1906">
        <w:rPr>
          <w:rFonts w:asciiTheme="majorHAnsi" w:hAnsiTheme="majorHAnsi" w:cstheme="majorHAnsi"/>
          <w:sz w:val="22"/>
          <w:szCs w:val="22"/>
        </w:rPr>
        <w:softHyphen/>
        <w:t>wirksamen Vertragsbestimmungen soll eine angemessene Regelung treten, die dem er</w:t>
      </w:r>
      <w:r w:rsidRPr="002E1906">
        <w:rPr>
          <w:rFonts w:asciiTheme="majorHAnsi" w:hAnsiTheme="majorHAnsi" w:cstheme="majorHAnsi"/>
          <w:sz w:val="22"/>
          <w:szCs w:val="22"/>
        </w:rPr>
        <w:softHyphen/>
        <w:t>kennbaren Vertragswillen so weit wie möglich entspricht.</w:t>
      </w:r>
    </w:p>
    <w:p w14:paraId="22406E28" w14:textId="77777777" w:rsidR="0086382E" w:rsidRPr="00971666" w:rsidRDefault="0086382E" w:rsidP="0086382E">
      <w:pPr>
        <w:pStyle w:val="BMS-CD-Flietext0"/>
        <w:rPr>
          <w:rFonts w:asciiTheme="majorHAnsi" w:hAnsiTheme="majorHAnsi" w:cstheme="majorHAnsi"/>
        </w:rPr>
      </w:pPr>
    </w:p>
    <w:p w14:paraId="62C101A5" w14:textId="3C3E6603" w:rsidR="00D74436" w:rsidRDefault="00C55557" w:rsidP="005A5DC3">
      <w:pPr>
        <w:pStyle w:val="BMS-CD-Flietext0"/>
        <w:rPr>
          <w:rFonts w:asciiTheme="majorHAnsi" w:hAnsiTheme="majorHAnsi" w:cstheme="majorHAnsi"/>
          <w:sz w:val="22"/>
          <w:szCs w:val="22"/>
        </w:rPr>
      </w:pPr>
      <w:r>
        <w:rPr>
          <w:rFonts w:asciiTheme="majorHAnsi" w:hAnsiTheme="majorHAnsi" w:cstheme="majorHAnsi"/>
          <w:sz w:val="22"/>
          <w:szCs w:val="22"/>
        </w:rPr>
        <w:t xml:space="preserve">3. </w:t>
      </w:r>
      <w:r w:rsidR="0086382E" w:rsidRPr="0086382E">
        <w:rPr>
          <w:rFonts w:asciiTheme="majorHAnsi" w:hAnsiTheme="majorHAnsi" w:cstheme="majorHAnsi"/>
          <w:sz w:val="22"/>
          <w:szCs w:val="22"/>
        </w:rPr>
        <w:t>Dieser Vertrag unterliegt ausschließlich deutschem Recht. Die Anwendung des UN-Kauf</w:t>
      </w:r>
      <w:r w:rsidR="0086382E" w:rsidRPr="0086382E">
        <w:rPr>
          <w:rFonts w:asciiTheme="majorHAnsi" w:hAnsiTheme="majorHAnsi" w:cstheme="majorHAnsi"/>
          <w:sz w:val="22"/>
          <w:szCs w:val="22"/>
        </w:rPr>
        <w:softHyphen/>
        <w:t>rechts (CISG) wird ausdrücklich ausgeschlossen. Ausschließlicher Gerichtsstand für beide Seiten ist Düsseldorf.</w:t>
      </w:r>
      <w:bookmarkStart w:id="36" w:name="_Toc162939611"/>
    </w:p>
    <w:p w14:paraId="1C8555E7" w14:textId="1749AA68" w:rsidR="00BE092E" w:rsidRDefault="00BE092E">
      <w:pPr>
        <w:rPr>
          <w:rFonts w:asciiTheme="majorHAnsi" w:eastAsiaTheme="minorHAnsi" w:hAnsiTheme="majorHAnsi" w:cstheme="majorHAnsi"/>
          <w:color w:val="000000"/>
          <w:sz w:val="24"/>
          <w:lang w:eastAsia="en-US"/>
        </w:rPr>
      </w:pPr>
      <w:r>
        <w:rPr>
          <w:rFonts w:asciiTheme="majorHAnsi" w:hAnsiTheme="majorHAnsi" w:cstheme="majorHAnsi"/>
        </w:rPr>
        <w:br w:type="page"/>
      </w:r>
    </w:p>
    <w:p w14:paraId="2FE91D28" w14:textId="1EB18D45" w:rsidR="0086382E" w:rsidRPr="00971666" w:rsidRDefault="0086382E" w:rsidP="0031346A">
      <w:pPr>
        <w:pStyle w:val="BMS-CD-Kapitelberschrift10"/>
      </w:pPr>
      <w:bookmarkStart w:id="37" w:name="_Toc207365800"/>
      <w:r w:rsidRPr="00971666">
        <w:lastRenderedPageBreak/>
        <w:t>Unterschriften</w:t>
      </w:r>
      <w:bookmarkEnd w:id="36"/>
      <w:bookmarkEnd w:id="37"/>
    </w:p>
    <w:p w14:paraId="1D10554F" w14:textId="77777777" w:rsidR="0086382E" w:rsidRPr="00971666" w:rsidRDefault="0086382E" w:rsidP="0086382E">
      <w:pPr>
        <w:tabs>
          <w:tab w:val="left" w:pos="4536"/>
        </w:tabs>
        <w:ind w:left="27"/>
        <w:rPr>
          <w:rFonts w:asciiTheme="majorHAnsi" w:hAnsiTheme="majorHAnsi" w:cstheme="majorHAnsi"/>
          <w:sz w:val="20"/>
          <w:szCs w:val="20"/>
        </w:rPr>
      </w:pPr>
    </w:p>
    <w:p w14:paraId="16A58002" w14:textId="77777777" w:rsidR="0086382E" w:rsidRPr="00971666" w:rsidRDefault="0086382E" w:rsidP="0086382E">
      <w:pPr>
        <w:tabs>
          <w:tab w:val="left" w:pos="4536"/>
        </w:tabs>
        <w:ind w:left="27"/>
        <w:rPr>
          <w:rFonts w:asciiTheme="majorHAnsi" w:hAnsiTheme="majorHAnsi" w:cstheme="majorHAnsi"/>
          <w:sz w:val="20"/>
          <w:szCs w:val="20"/>
        </w:rPr>
      </w:pPr>
    </w:p>
    <w:p w14:paraId="662C8B11" w14:textId="77777777" w:rsidR="0086382E" w:rsidRPr="00573D93" w:rsidRDefault="0086382E" w:rsidP="0086382E">
      <w:pPr>
        <w:tabs>
          <w:tab w:val="left" w:pos="4536"/>
        </w:tabs>
        <w:ind w:left="27"/>
        <w:rPr>
          <w:rFonts w:ascii="Calibri" w:hAnsi="Calibri" w:cs="Calibri"/>
        </w:rPr>
      </w:pPr>
    </w:p>
    <w:p w14:paraId="55DFE9CF" w14:textId="77777777" w:rsidR="0086382E" w:rsidRPr="00844A38" w:rsidRDefault="0086382E" w:rsidP="0086382E">
      <w:pPr>
        <w:tabs>
          <w:tab w:val="left" w:pos="4536"/>
        </w:tabs>
        <w:ind w:left="27"/>
        <w:rPr>
          <w:rFonts w:ascii="Calibri" w:hAnsi="Calibri" w:cs="Calibri"/>
          <w:szCs w:val="22"/>
        </w:rPr>
      </w:pPr>
    </w:p>
    <w:p w14:paraId="0A1993DA" w14:textId="77777777" w:rsidR="0086382E" w:rsidRPr="00844A38" w:rsidRDefault="0086382E" w:rsidP="0086382E">
      <w:pPr>
        <w:tabs>
          <w:tab w:val="left" w:pos="4536"/>
        </w:tabs>
        <w:ind w:left="27"/>
        <w:rPr>
          <w:rFonts w:ascii="Calibri" w:hAnsi="Calibri" w:cs="Calibri"/>
          <w:szCs w:val="22"/>
        </w:rPr>
      </w:pPr>
    </w:p>
    <w:p w14:paraId="1249CA05" w14:textId="77777777" w:rsidR="0086382E" w:rsidRPr="00844A38" w:rsidRDefault="0086382E" w:rsidP="0086382E">
      <w:pPr>
        <w:tabs>
          <w:tab w:val="left" w:pos="4536"/>
        </w:tabs>
        <w:ind w:left="27"/>
        <w:rPr>
          <w:rFonts w:ascii="Calibri" w:hAnsi="Calibri" w:cs="Calibri"/>
          <w:b/>
          <w:szCs w:val="22"/>
        </w:rPr>
      </w:pPr>
      <w:r w:rsidRPr="00844A38">
        <w:rPr>
          <w:rFonts w:ascii="Calibri" w:hAnsi="Calibri" w:cs="Calibri"/>
          <w:b/>
          <w:szCs w:val="22"/>
        </w:rPr>
        <w:t>BankingGuide GmbH</w:t>
      </w:r>
    </w:p>
    <w:p w14:paraId="33D7E1A8" w14:textId="77777777" w:rsidR="0086382E" w:rsidRPr="00844A38" w:rsidRDefault="0086382E" w:rsidP="0086382E">
      <w:pPr>
        <w:tabs>
          <w:tab w:val="left" w:pos="4536"/>
        </w:tabs>
        <w:rPr>
          <w:rFonts w:ascii="Calibri" w:hAnsi="Calibri" w:cs="Calibri"/>
          <w:szCs w:val="22"/>
        </w:rPr>
      </w:pPr>
    </w:p>
    <w:p w14:paraId="7BF8BA93" w14:textId="6D0DA124" w:rsidR="0086382E" w:rsidRPr="00844A38" w:rsidRDefault="0086382E" w:rsidP="0086382E">
      <w:pPr>
        <w:tabs>
          <w:tab w:val="left" w:pos="4536"/>
        </w:tabs>
        <w:ind w:left="27"/>
        <w:rPr>
          <w:rFonts w:ascii="Calibri" w:hAnsi="Calibri" w:cs="Calibri"/>
          <w:szCs w:val="22"/>
        </w:rPr>
      </w:pPr>
      <w:r w:rsidRPr="00844A38">
        <w:rPr>
          <w:rFonts w:ascii="Calibri" w:hAnsi="Calibri" w:cs="Calibri"/>
          <w:szCs w:val="22"/>
        </w:rPr>
        <w:t xml:space="preserve">Düsseldorf, </w:t>
      </w:r>
      <w:sdt>
        <w:sdtPr>
          <w:rPr>
            <w:rFonts w:ascii="Calibri" w:hAnsi="Calibri" w:cs="Calibri"/>
            <w:szCs w:val="22"/>
          </w:rPr>
          <w:id w:val="4174064"/>
          <w:placeholder>
            <w:docPart w:val="1F4CCC9B645E4034AC6376DE42C366E7"/>
          </w:placeholder>
        </w:sdtPr>
        <w:sdtContent>
          <w:r w:rsidR="00F8358C">
            <w:rPr>
              <w:rFonts w:ascii="Calibri" w:hAnsi="Calibri" w:cs="Calibri"/>
              <w:szCs w:val="22"/>
            </w:rPr>
            <w:fldChar w:fldCharType="begin"/>
          </w:r>
          <w:r w:rsidR="00F8358C">
            <w:rPr>
              <w:rFonts w:ascii="Calibri" w:hAnsi="Calibri" w:cs="Calibri"/>
              <w:szCs w:val="22"/>
            </w:rPr>
            <w:instrText xml:space="preserve"> TIME  \@ "dd.MM.yyyy"  \* MERGEFORMAT </w:instrText>
          </w:r>
          <w:r w:rsidR="00F8358C">
            <w:rPr>
              <w:rFonts w:ascii="Calibri" w:hAnsi="Calibri" w:cs="Calibri"/>
              <w:szCs w:val="22"/>
            </w:rPr>
            <w:fldChar w:fldCharType="separate"/>
          </w:r>
          <w:r w:rsidR="00356AE7">
            <w:rPr>
              <w:rFonts w:ascii="Calibri" w:hAnsi="Calibri" w:cs="Calibri"/>
              <w:noProof/>
              <w:szCs w:val="22"/>
            </w:rPr>
            <w:t>01.09.2025</w:t>
          </w:r>
          <w:r w:rsidR="00F8358C">
            <w:rPr>
              <w:rFonts w:ascii="Calibri" w:hAnsi="Calibri" w:cs="Calibri"/>
              <w:szCs w:val="22"/>
            </w:rPr>
            <w:fldChar w:fldCharType="end"/>
          </w:r>
        </w:sdtContent>
      </w:sdt>
    </w:p>
    <w:p w14:paraId="101AA3B9" w14:textId="77777777" w:rsidR="0086382E" w:rsidRPr="00844A38" w:rsidRDefault="0086382E" w:rsidP="0086382E">
      <w:pPr>
        <w:tabs>
          <w:tab w:val="left" w:pos="4536"/>
        </w:tabs>
        <w:rPr>
          <w:rFonts w:ascii="Calibri" w:hAnsi="Calibri" w:cs="Calibri"/>
          <w:szCs w:val="22"/>
        </w:rPr>
      </w:pPr>
    </w:p>
    <w:p w14:paraId="6907AFAB" w14:textId="77777777" w:rsidR="0086382E" w:rsidRPr="005413A8" w:rsidRDefault="0086382E" w:rsidP="0086382E">
      <w:pPr>
        <w:tabs>
          <w:tab w:val="left" w:pos="4536"/>
        </w:tabs>
        <w:rPr>
          <w:rFonts w:ascii="Calibri" w:hAnsi="Calibri" w:cs="Calibri"/>
          <w:sz w:val="20"/>
          <w:szCs w:val="20"/>
        </w:rPr>
      </w:pPr>
    </w:p>
    <w:p w14:paraId="66EB2D8D" w14:textId="77777777" w:rsidR="0086382E" w:rsidRPr="005413A8" w:rsidRDefault="0086382E" w:rsidP="0086382E">
      <w:pPr>
        <w:tabs>
          <w:tab w:val="left" w:pos="4536"/>
        </w:tabs>
        <w:rPr>
          <w:rFonts w:ascii="Calibri" w:hAnsi="Calibri" w:cs="Calibri"/>
          <w:sz w:val="20"/>
          <w:szCs w:val="20"/>
        </w:rPr>
      </w:pPr>
      <w:r w:rsidRPr="00E61F49">
        <w:rPr>
          <w:rFonts w:asciiTheme="majorHAnsi" w:hAnsiTheme="majorHAnsi" w:cstheme="majorHAnsi"/>
          <w:noProof/>
          <w:sz w:val="20"/>
          <w:szCs w:val="20"/>
        </w:rPr>
        <w:drawing>
          <wp:inline distT="0" distB="0" distL="0" distR="0" wp14:anchorId="3B34C70A" wp14:editId="72C49D93">
            <wp:extent cx="1733550" cy="742315"/>
            <wp:effectExtent l="0" t="0" r="0" b="635"/>
            <wp:docPr id="1860575347" name="Grafik 1" descr="Ein Bild, das Entwurf, Handschrift, Zeichnung, Kalli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575347" name="Grafik 1" descr="Ein Bild, das Entwurf, Handschrift, Zeichnung, Kalligrafie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733550" cy="742315"/>
                    </a:xfrm>
                    <a:prstGeom prst="rect">
                      <a:avLst/>
                    </a:prstGeom>
                  </pic:spPr>
                </pic:pic>
              </a:graphicData>
            </a:graphic>
          </wp:inline>
        </w:drawing>
      </w:r>
      <w:r w:rsidRPr="00844A38">
        <w:rPr>
          <w:rFonts w:asciiTheme="majorHAnsi" w:hAnsiTheme="majorHAnsi" w:cstheme="majorHAnsi"/>
          <w:noProof/>
          <w:sz w:val="20"/>
          <w:szCs w:val="20"/>
        </w:rPr>
        <w:t xml:space="preserve"> </w:t>
      </w:r>
      <w:r>
        <w:rPr>
          <w:rFonts w:asciiTheme="majorHAnsi" w:hAnsiTheme="majorHAnsi" w:cstheme="majorHAnsi"/>
          <w:noProof/>
          <w:sz w:val="20"/>
          <w:szCs w:val="20"/>
        </w:rPr>
        <w:t xml:space="preserve">                                      </w:t>
      </w:r>
      <w:r w:rsidRPr="00B06988">
        <w:rPr>
          <w:rFonts w:asciiTheme="majorHAnsi" w:hAnsiTheme="majorHAnsi" w:cstheme="majorHAnsi"/>
          <w:noProof/>
          <w:sz w:val="20"/>
          <w:szCs w:val="20"/>
        </w:rPr>
        <w:drawing>
          <wp:inline distT="0" distB="0" distL="0" distR="0" wp14:anchorId="7BDE1386" wp14:editId="119FF717">
            <wp:extent cx="1627200" cy="523452"/>
            <wp:effectExtent l="0" t="0" r="0" b="0"/>
            <wp:docPr id="1898377064" name="Grafik 1" descr="Ein Bild, das Handschrift, Schrift, Kalligrafie,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377064" name="Grafik 1" descr="Ein Bild, das Handschrift, Schrift, Kalligrafie, Typografie enthält.&#10;&#10;Automatisch generierte Beschreibu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27200" cy="523452"/>
                    </a:xfrm>
                    <a:prstGeom prst="rect">
                      <a:avLst/>
                    </a:prstGeom>
                  </pic:spPr>
                </pic:pic>
              </a:graphicData>
            </a:graphic>
          </wp:inline>
        </w:drawing>
      </w:r>
    </w:p>
    <w:p w14:paraId="673F72C8" w14:textId="77777777" w:rsidR="0086382E" w:rsidRPr="005413A8" w:rsidRDefault="0086382E" w:rsidP="0086382E">
      <w:pPr>
        <w:tabs>
          <w:tab w:val="left" w:pos="4536"/>
        </w:tabs>
        <w:rPr>
          <w:rFonts w:ascii="Calibri" w:hAnsi="Calibri" w:cs="Calibri"/>
          <w:sz w:val="20"/>
          <w:szCs w:val="20"/>
        </w:rPr>
      </w:pPr>
    </w:p>
    <w:p w14:paraId="08234677" w14:textId="77777777" w:rsidR="0086382E" w:rsidRPr="005413A8" w:rsidRDefault="0086382E" w:rsidP="0086382E">
      <w:pPr>
        <w:tabs>
          <w:tab w:val="left" w:pos="4536"/>
        </w:tabs>
        <w:ind w:left="27"/>
        <w:rPr>
          <w:rFonts w:ascii="Calibri" w:hAnsi="Calibri" w:cs="Calibri"/>
          <w:sz w:val="20"/>
          <w:szCs w:val="20"/>
        </w:rPr>
      </w:pPr>
      <w:r w:rsidRPr="005413A8">
        <w:rPr>
          <w:rFonts w:ascii="Calibri" w:hAnsi="Calibri" w:cs="Calibri"/>
          <w:sz w:val="20"/>
          <w:szCs w:val="20"/>
        </w:rPr>
        <w:t>………………………………………………….</w:t>
      </w:r>
      <w:r w:rsidRPr="005413A8">
        <w:rPr>
          <w:rFonts w:ascii="Calibri" w:hAnsi="Calibri" w:cs="Calibri"/>
          <w:sz w:val="20"/>
          <w:szCs w:val="20"/>
        </w:rPr>
        <w:tab/>
        <w:t>………………………………………………….</w:t>
      </w:r>
    </w:p>
    <w:p w14:paraId="4C52F49C" w14:textId="77777777" w:rsidR="0086382E" w:rsidRPr="005413A8" w:rsidRDefault="0086382E" w:rsidP="0086382E">
      <w:pPr>
        <w:tabs>
          <w:tab w:val="left" w:pos="4536"/>
        </w:tabs>
        <w:ind w:left="27"/>
        <w:rPr>
          <w:rFonts w:ascii="Calibri" w:hAnsi="Calibri" w:cs="Calibri"/>
          <w:sz w:val="20"/>
          <w:szCs w:val="20"/>
        </w:rPr>
      </w:pPr>
      <w:r w:rsidRPr="005413A8">
        <w:rPr>
          <w:rFonts w:ascii="Calibri" w:hAnsi="Calibri" w:cs="Calibri"/>
          <w:sz w:val="20"/>
          <w:szCs w:val="20"/>
        </w:rPr>
        <w:t>Dennis Liemann, Geschäftsführer</w:t>
      </w:r>
      <w:r w:rsidRPr="005413A8">
        <w:rPr>
          <w:rFonts w:ascii="Calibri" w:hAnsi="Calibri" w:cs="Calibri"/>
          <w:sz w:val="20"/>
          <w:szCs w:val="20"/>
        </w:rPr>
        <w:tab/>
        <w:t>Ralf Schneider, Geschäftsführer</w:t>
      </w:r>
    </w:p>
    <w:p w14:paraId="257ED30C" w14:textId="77777777" w:rsidR="0086382E" w:rsidRPr="005413A8" w:rsidRDefault="0086382E" w:rsidP="0086382E">
      <w:pPr>
        <w:tabs>
          <w:tab w:val="left" w:pos="4536"/>
        </w:tabs>
        <w:rPr>
          <w:rFonts w:ascii="Calibri" w:hAnsi="Calibri" w:cs="Calibri"/>
          <w:sz w:val="20"/>
          <w:szCs w:val="20"/>
        </w:rPr>
      </w:pPr>
    </w:p>
    <w:p w14:paraId="0D734D0D" w14:textId="77777777" w:rsidR="0086382E" w:rsidRPr="005413A8" w:rsidRDefault="0086382E" w:rsidP="0086382E">
      <w:pPr>
        <w:tabs>
          <w:tab w:val="left" w:pos="4536"/>
        </w:tabs>
        <w:rPr>
          <w:rFonts w:ascii="Calibri" w:hAnsi="Calibri" w:cs="Calibri"/>
          <w:sz w:val="20"/>
          <w:szCs w:val="20"/>
        </w:rPr>
      </w:pPr>
    </w:p>
    <w:p w14:paraId="1B5FAF76" w14:textId="77777777" w:rsidR="0086382E" w:rsidRPr="005413A8" w:rsidRDefault="0086382E" w:rsidP="0086382E">
      <w:pPr>
        <w:tabs>
          <w:tab w:val="left" w:pos="4536"/>
        </w:tabs>
        <w:rPr>
          <w:rFonts w:ascii="Calibri" w:hAnsi="Calibri" w:cs="Calibri"/>
          <w:sz w:val="20"/>
          <w:szCs w:val="20"/>
        </w:rPr>
      </w:pPr>
    </w:p>
    <w:p w14:paraId="40DAFD23" w14:textId="77777777" w:rsidR="0086382E" w:rsidRPr="005413A8" w:rsidRDefault="0086382E" w:rsidP="0086382E">
      <w:pPr>
        <w:tabs>
          <w:tab w:val="left" w:pos="4536"/>
        </w:tabs>
        <w:rPr>
          <w:rFonts w:ascii="Calibri" w:hAnsi="Calibri" w:cs="Calibri"/>
          <w:sz w:val="20"/>
          <w:szCs w:val="20"/>
        </w:rPr>
      </w:pPr>
    </w:p>
    <w:p w14:paraId="2C2DF531" w14:textId="77777777" w:rsidR="0086382E" w:rsidRPr="005413A8" w:rsidRDefault="0086382E" w:rsidP="0086382E">
      <w:pPr>
        <w:tabs>
          <w:tab w:val="left" w:pos="4536"/>
        </w:tabs>
        <w:rPr>
          <w:rFonts w:ascii="Calibri" w:hAnsi="Calibri" w:cs="Calibri"/>
          <w:sz w:val="20"/>
          <w:szCs w:val="20"/>
        </w:rPr>
      </w:pPr>
    </w:p>
    <w:p w14:paraId="7A242B98" w14:textId="77777777" w:rsidR="0086382E" w:rsidRPr="005413A8" w:rsidRDefault="0086382E" w:rsidP="0086382E">
      <w:pPr>
        <w:tabs>
          <w:tab w:val="left" w:pos="4536"/>
        </w:tabs>
        <w:rPr>
          <w:rFonts w:ascii="Calibri" w:hAnsi="Calibri" w:cs="Calibri"/>
          <w:sz w:val="20"/>
          <w:szCs w:val="20"/>
        </w:rPr>
      </w:pPr>
    </w:p>
    <w:p w14:paraId="58A95B68" w14:textId="77777777" w:rsidR="0086382E" w:rsidRPr="005413A8" w:rsidRDefault="0086382E" w:rsidP="0086382E">
      <w:pPr>
        <w:tabs>
          <w:tab w:val="left" w:pos="4536"/>
        </w:tabs>
        <w:rPr>
          <w:rFonts w:ascii="Calibri" w:hAnsi="Calibri" w:cs="Calibri"/>
          <w:sz w:val="20"/>
          <w:szCs w:val="20"/>
        </w:rPr>
      </w:pPr>
    </w:p>
    <w:p w14:paraId="742481EA" w14:textId="77777777" w:rsidR="0086382E" w:rsidRPr="005413A8" w:rsidRDefault="0086382E" w:rsidP="0086382E">
      <w:pPr>
        <w:tabs>
          <w:tab w:val="left" w:pos="4536"/>
        </w:tabs>
        <w:rPr>
          <w:rFonts w:ascii="Calibri" w:hAnsi="Calibri" w:cs="Calibri"/>
          <w:sz w:val="20"/>
          <w:szCs w:val="20"/>
        </w:rPr>
      </w:pPr>
    </w:p>
    <w:p w14:paraId="3798E5BE" w14:textId="414C415D" w:rsidR="0086382E" w:rsidRPr="00844A38" w:rsidRDefault="00000000" w:rsidP="0086382E">
      <w:pPr>
        <w:tabs>
          <w:tab w:val="left" w:pos="4536"/>
        </w:tabs>
        <w:rPr>
          <w:rFonts w:ascii="Calibri" w:hAnsi="Calibri" w:cs="Calibri"/>
          <w:szCs w:val="22"/>
        </w:rPr>
      </w:pPr>
      <w:sdt>
        <w:sdtPr>
          <w:rPr>
            <w:rFonts w:ascii="Calibri" w:hAnsi="Calibri" w:cs="Calibri"/>
            <w:szCs w:val="22"/>
          </w:rPr>
          <w:alias w:val="Bankname"/>
          <w:tag w:val="Bankname"/>
          <w:id w:val="-1589924418"/>
          <w:placeholder>
            <w:docPart w:val="0EB8DCB448BA4185A9BA18466A7E3970"/>
          </w:placeholder>
          <w:showingPlcHdr/>
        </w:sdtPr>
        <w:sdtEndPr>
          <w:rPr>
            <w:highlight w:val="yellow"/>
          </w:rPr>
        </w:sdtEndPr>
        <w:sdtContent>
          <w:r w:rsidR="0086382E" w:rsidRPr="00844A38">
            <w:rPr>
              <w:rStyle w:val="Platzhaltertext"/>
              <w:rFonts w:ascii="Calibri" w:hAnsi="Calibri" w:cs="Calibri"/>
              <w:szCs w:val="22"/>
              <w:highlight w:val="yellow"/>
            </w:rPr>
            <w:t>Klicken oder tippen Sie hier, um Text einzugeben.</w:t>
          </w:r>
        </w:sdtContent>
      </w:sdt>
    </w:p>
    <w:p w14:paraId="7FB28E0D" w14:textId="77777777" w:rsidR="0086382E" w:rsidRPr="00844A38" w:rsidRDefault="0086382E" w:rsidP="0086382E">
      <w:pPr>
        <w:tabs>
          <w:tab w:val="left" w:pos="4536"/>
        </w:tabs>
        <w:rPr>
          <w:rFonts w:ascii="Calibri" w:hAnsi="Calibri" w:cs="Calibri"/>
          <w:szCs w:val="22"/>
        </w:rPr>
      </w:pPr>
    </w:p>
    <w:p w14:paraId="0000755F" w14:textId="22C3D230" w:rsidR="0086382E" w:rsidRPr="00844A38" w:rsidRDefault="00000000" w:rsidP="0086382E">
      <w:pPr>
        <w:tabs>
          <w:tab w:val="left" w:pos="4536"/>
        </w:tabs>
        <w:ind w:left="27"/>
        <w:rPr>
          <w:rFonts w:ascii="Calibri" w:hAnsi="Calibri" w:cs="Calibri"/>
          <w:szCs w:val="22"/>
        </w:rPr>
      </w:pPr>
      <w:sdt>
        <w:sdtPr>
          <w:rPr>
            <w:rFonts w:ascii="Calibri" w:hAnsi="Calibri" w:cs="Calibri"/>
            <w:szCs w:val="22"/>
          </w:rPr>
          <w:alias w:val="Ort"/>
          <w:tag w:val="Ort"/>
          <w:id w:val="-1746257363"/>
          <w:placeholder>
            <w:docPart w:val="A048B61B792446F4A73844CDC88731BB"/>
          </w:placeholder>
          <w:showingPlcHdr/>
        </w:sdtPr>
        <w:sdtContent>
          <w:r w:rsidR="0086382E" w:rsidRPr="00844A38">
            <w:rPr>
              <w:rStyle w:val="Platzhaltertext"/>
              <w:rFonts w:ascii="Calibri" w:hAnsi="Calibri" w:cs="Calibri"/>
              <w:szCs w:val="22"/>
              <w:highlight w:val="yellow"/>
            </w:rPr>
            <w:t>Klicken oder tippen Sie hier, um Text einzugeben.</w:t>
          </w:r>
        </w:sdtContent>
      </w:sdt>
      <w:r w:rsidR="0086382E" w:rsidRPr="00844A38">
        <w:rPr>
          <w:rFonts w:ascii="Calibri" w:hAnsi="Calibri" w:cs="Calibri"/>
          <w:szCs w:val="22"/>
        </w:rPr>
        <w:t xml:space="preserve"> , </w:t>
      </w:r>
      <w:sdt>
        <w:sdtPr>
          <w:rPr>
            <w:rFonts w:ascii="Calibri" w:hAnsi="Calibri" w:cs="Calibri"/>
            <w:szCs w:val="22"/>
          </w:rPr>
          <w:alias w:val="Datum"/>
          <w:tag w:val="Datum"/>
          <w:id w:val="983736026"/>
          <w:placeholder>
            <w:docPart w:val="28594489A5DA4BB49DE59BFC6144885E"/>
          </w:placeholder>
        </w:sdtPr>
        <w:sdtContent>
          <w:r w:rsidR="0086382E" w:rsidRPr="00844A38">
            <w:rPr>
              <w:rFonts w:ascii="Calibri" w:hAnsi="Calibri" w:cs="Calibri"/>
              <w:szCs w:val="22"/>
            </w:rPr>
            <w:fldChar w:fldCharType="begin"/>
          </w:r>
          <w:r w:rsidR="0086382E" w:rsidRPr="00844A38">
            <w:rPr>
              <w:rFonts w:ascii="Calibri" w:hAnsi="Calibri" w:cs="Calibri"/>
              <w:szCs w:val="22"/>
            </w:rPr>
            <w:instrText xml:space="preserve"> TIME \@ "dd.MM.yyyy" </w:instrText>
          </w:r>
          <w:r w:rsidR="0086382E" w:rsidRPr="00844A38">
            <w:rPr>
              <w:rFonts w:ascii="Calibri" w:hAnsi="Calibri" w:cs="Calibri"/>
              <w:szCs w:val="22"/>
            </w:rPr>
            <w:fldChar w:fldCharType="separate"/>
          </w:r>
          <w:r w:rsidR="00356AE7">
            <w:rPr>
              <w:rFonts w:ascii="Calibri" w:hAnsi="Calibri" w:cs="Calibri"/>
              <w:noProof/>
              <w:szCs w:val="22"/>
            </w:rPr>
            <w:t>01.09.2025</w:t>
          </w:r>
          <w:r w:rsidR="0086382E" w:rsidRPr="00844A38">
            <w:rPr>
              <w:rFonts w:ascii="Calibri" w:hAnsi="Calibri" w:cs="Calibri"/>
              <w:szCs w:val="22"/>
            </w:rPr>
            <w:fldChar w:fldCharType="end"/>
          </w:r>
        </w:sdtContent>
      </w:sdt>
    </w:p>
    <w:p w14:paraId="2CA37FAD" w14:textId="77777777" w:rsidR="0086382E" w:rsidRPr="005413A8" w:rsidRDefault="0086382E" w:rsidP="0086382E">
      <w:pPr>
        <w:tabs>
          <w:tab w:val="left" w:pos="4536"/>
        </w:tabs>
        <w:ind w:left="27"/>
        <w:rPr>
          <w:rFonts w:ascii="Calibri" w:hAnsi="Calibri" w:cs="Calibri"/>
          <w:sz w:val="20"/>
          <w:szCs w:val="20"/>
        </w:rPr>
      </w:pPr>
    </w:p>
    <w:p w14:paraId="1765D23D" w14:textId="77777777" w:rsidR="0086382E" w:rsidRPr="005413A8" w:rsidRDefault="0086382E" w:rsidP="0086382E">
      <w:pPr>
        <w:tabs>
          <w:tab w:val="left" w:pos="4536"/>
        </w:tabs>
        <w:ind w:left="27"/>
        <w:rPr>
          <w:rFonts w:ascii="Calibri" w:hAnsi="Calibri" w:cs="Calibri"/>
          <w:sz w:val="20"/>
          <w:szCs w:val="20"/>
        </w:rPr>
      </w:pPr>
    </w:p>
    <w:p w14:paraId="383F2CE0" w14:textId="77777777" w:rsidR="0086382E" w:rsidRPr="005413A8" w:rsidRDefault="0086382E" w:rsidP="0086382E">
      <w:pPr>
        <w:tabs>
          <w:tab w:val="left" w:pos="4536"/>
        </w:tabs>
        <w:ind w:left="27"/>
        <w:rPr>
          <w:rFonts w:ascii="Calibri" w:hAnsi="Calibri" w:cs="Calibri"/>
          <w:sz w:val="20"/>
          <w:szCs w:val="20"/>
        </w:rPr>
      </w:pPr>
    </w:p>
    <w:p w14:paraId="6AA9687C" w14:textId="77777777" w:rsidR="0086382E" w:rsidRPr="005413A8" w:rsidRDefault="0086382E" w:rsidP="0086382E">
      <w:pPr>
        <w:tabs>
          <w:tab w:val="left" w:pos="4536"/>
        </w:tabs>
        <w:ind w:left="27"/>
        <w:rPr>
          <w:rFonts w:ascii="Calibri" w:hAnsi="Calibri" w:cs="Calibri"/>
          <w:sz w:val="20"/>
          <w:szCs w:val="20"/>
        </w:rPr>
      </w:pPr>
    </w:p>
    <w:p w14:paraId="001A5875" w14:textId="77777777" w:rsidR="0086382E" w:rsidRPr="005413A8" w:rsidRDefault="0086382E" w:rsidP="0086382E">
      <w:pPr>
        <w:tabs>
          <w:tab w:val="left" w:pos="4536"/>
        </w:tabs>
        <w:ind w:left="27"/>
        <w:rPr>
          <w:rFonts w:ascii="Calibri" w:hAnsi="Calibri" w:cs="Calibri"/>
          <w:sz w:val="20"/>
          <w:szCs w:val="20"/>
        </w:rPr>
      </w:pPr>
    </w:p>
    <w:p w14:paraId="0DC03A34" w14:textId="77777777" w:rsidR="0086382E" w:rsidRPr="005413A8" w:rsidRDefault="0086382E" w:rsidP="0086382E">
      <w:pPr>
        <w:tabs>
          <w:tab w:val="left" w:pos="4536"/>
        </w:tabs>
        <w:ind w:left="27"/>
        <w:rPr>
          <w:rFonts w:ascii="Calibri" w:hAnsi="Calibri" w:cs="Calibri"/>
          <w:sz w:val="20"/>
          <w:szCs w:val="20"/>
        </w:rPr>
      </w:pPr>
    </w:p>
    <w:p w14:paraId="22858B20" w14:textId="77777777" w:rsidR="0086382E" w:rsidRPr="005413A8" w:rsidRDefault="0086382E" w:rsidP="0086382E">
      <w:pPr>
        <w:tabs>
          <w:tab w:val="left" w:pos="4536"/>
        </w:tabs>
        <w:ind w:left="27"/>
        <w:rPr>
          <w:rFonts w:ascii="Calibri" w:hAnsi="Calibri" w:cs="Calibri"/>
          <w:sz w:val="20"/>
          <w:szCs w:val="20"/>
        </w:rPr>
      </w:pPr>
      <w:r w:rsidRPr="005413A8">
        <w:rPr>
          <w:rFonts w:ascii="Calibri" w:hAnsi="Calibri" w:cs="Calibri"/>
          <w:sz w:val="20"/>
          <w:szCs w:val="20"/>
        </w:rPr>
        <w:t>………………………………………………….</w:t>
      </w:r>
      <w:r w:rsidRPr="005413A8">
        <w:rPr>
          <w:rFonts w:ascii="Calibri" w:hAnsi="Calibri" w:cs="Calibri"/>
          <w:sz w:val="20"/>
          <w:szCs w:val="20"/>
        </w:rPr>
        <w:tab/>
        <w:t>………………………………………………….</w:t>
      </w:r>
    </w:p>
    <w:p w14:paraId="78370F3D" w14:textId="77777777" w:rsidR="0086382E" w:rsidRPr="005413A8" w:rsidRDefault="00000000" w:rsidP="0086382E">
      <w:pPr>
        <w:tabs>
          <w:tab w:val="left" w:pos="4536"/>
        </w:tabs>
        <w:ind w:left="27"/>
        <w:rPr>
          <w:rFonts w:ascii="Calibri" w:hAnsi="Calibri" w:cs="Calibri"/>
          <w:sz w:val="20"/>
          <w:szCs w:val="20"/>
        </w:rPr>
      </w:pPr>
      <w:sdt>
        <w:sdtPr>
          <w:rPr>
            <w:rFonts w:ascii="Calibri" w:hAnsi="Calibri" w:cs="Calibri"/>
            <w:sz w:val="20"/>
            <w:szCs w:val="20"/>
            <w:highlight w:val="yellow"/>
          </w:rPr>
          <w:alias w:val="Name Unterzeichner 1, Funktion"/>
          <w:tag w:val="Name Unterzeichner 1, Funktion"/>
          <w:id w:val="1198039544"/>
          <w:placeholder>
            <w:docPart w:val="A048B61B792446F4A73844CDC88731BB"/>
          </w:placeholder>
          <w:showingPlcHdr/>
        </w:sdtPr>
        <w:sdtContent>
          <w:r w:rsidR="0086382E" w:rsidRPr="00844A38">
            <w:rPr>
              <w:rStyle w:val="Platzhaltertext"/>
              <w:rFonts w:ascii="Calibri" w:hAnsi="Calibri" w:cs="Calibri"/>
              <w:highlight w:val="yellow"/>
            </w:rPr>
            <w:t>Klicken oder tippen Sie hier, um Text einzugeben.</w:t>
          </w:r>
        </w:sdtContent>
      </w:sdt>
      <w:r w:rsidR="0086382E" w:rsidRPr="005413A8">
        <w:rPr>
          <w:rFonts w:ascii="Calibri" w:hAnsi="Calibri" w:cs="Calibri"/>
          <w:sz w:val="20"/>
          <w:szCs w:val="20"/>
        </w:rPr>
        <w:tab/>
      </w:r>
      <w:sdt>
        <w:sdtPr>
          <w:rPr>
            <w:rFonts w:ascii="Calibri" w:hAnsi="Calibri" w:cs="Calibri"/>
            <w:sz w:val="20"/>
            <w:szCs w:val="20"/>
            <w:highlight w:val="yellow"/>
          </w:rPr>
          <w:alias w:val="Name Unterzeichner 2, Funktion"/>
          <w:tag w:val="Name Unterzeichner 2, Funktion"/>
          <w:id w:val="-545610400"/>
          <w:placeholder>
            <w:docPart w:val="A5D567CAC82643BFA8866C93E56C1651"/>
          </w:placeholder>
          <w:showingPlcHdr/>
        </w:sdtPr>
        <w:sdtContent>
          <w:r w:rsidR="0086382E" w:rsidRPr="00844A38">
            <w:rPr>
              <w:rStyle w:val="Platzhaltertext"/>
              <w:rFonts w:ascii="Calibri" w:hAnsi="Calibri" w:cs="Calibri"/>
              <w:highlight w:val="yellow"/>
            </w:rPr>
            <w:t>Klicken oder tippen Sie hier, um Text einzugeben.</w:t>
          </w:r>
        </w:sdtContent>
      </w:sdt>
    </w:p>
    <w:p w14:paraId="1AE43F55" w14:textId="77777777" w:rsidR="00BE092E" w:rsidRDefault="00BE092E" w:rsidP="00BE092E">
      <w:pPr>
        <w:tabs>
          <w:tab w:val="left" w:pos="4536"/>
        </w:tabs>
        <w:ind w:left="27"/>
        <w:rPr>
          <w:rFonts w:ascii="Calibri" w:hAnsi="Calibri" w:cs="Calibri"/>
          <w:szCs w:val="22"/>
        </w:rPr>
      </w:pPr>
    </w:p>
    <w:p w14:paraId="5B06D7D9" w14:textId="77777777" w:rsidR="00BE092E" w:rsidRDefault="00BE092E" w:rsidP="00BE092E">
      <w:pPr>
        <w:tabs>
          <w:tab w:val="left" w:pos="4536"/>
        </w:tabs>
        <w:ind w:left="27"/>
        <w:rPr>
          <w:rFonts w:ascii="Calibri" w:hAnsi="Calibri" w:cs="Calibri"/>
          <w:szCs w:val="22"/>
        </w:rPr>
      </w:pPr>
    </w:p>
    <w:p w14:paraId="29165A76" w14:textId="77777777" w:rsidR="00BE092E" w:rsidRDefault="00BE092E" w:rsidP="00BE092E">
      <w:pPr>
        <w:tabs>
          <w:tab w:val="left" w:pos="4536"/>
        </w:tabs>
        <w:ind w:left="27"/>
        <w:rPr>
          <w:rFonts w:ascii="Calibri" w:hAnsi="Calibri" w:cs="Calibri"/>
          <w:szCs w:val="22"/>
        </w:rPr>
      </w:pPr>
    </w:p>
    <w:p w14:paraId="65BBCB71" w14:textId="77777777" w:rsidR="00BE092E" w:rsidRDefault="00BE092E" w:rsidP="00BE092E">
      <w:pPr>
        <w:tabs>
          <w:tab w:val="left" w:pos="4536"/>
        </w:tabs>
        <w:ind w:left="27"/>
        <w:rPr>
          <w:rFonts w:ascii="Calibri" w:hAnsi="Calibri" w:cs="Calibri"/>
          <w:szCs w:val="22"/>
        </w:rPr>
      </w:pPr>
    </w:p>
    <w:p w14:paraId="5EBC5C90" w14:textId="77777777" w:rsidR="00BE092E" w:rsidRDefault="00BE092E" w:rsidP="00BE092E">
      <w:pPr>
        <w:tabs>
          <w:tab w:val="left" w:pos="4536"/>
        </w:tabs>
        <w:ind w:left="27"/>
        <w:rPr>
          <w:rFonts w:ascii="Calibri" w:hAnsi="Calibri" w:cs="Calibri"/>
          <w:szCs w:val="22"/>
        </w:rPr>
      </w:pPr>
    </w:p>
    <w:p w14:paraId="2A9BC61D" w14:textId="77777777" w:rsidR="00BE092E" w:rsidRDefault="00BE092E" w:rsidP="00BE092E">
      <w:pPr>
        <w:tabs>
          <w:tab w:val="left" w:pos="4536"/>
        </w:tabs>
        <w:ind w:left="27"/>
        <w:rPr>
          <w:rFonts w:ascii="Calibri" w:hAnsi="Calibri" w:cs="Calibri"/>
          <w:szCs w:val="22"/>
        </w:rPr>
      </w:pPr>
    </w:p>
    <w:p w14:paraId="599DC834" w14:textId="77777777" w:rsidR="00214A48" w:rsidRDefault="00214A48" w:rsidP="00BE092E">
      <w:pPr>
        <w:tabs>
          <w:tab w:val="left" w:pos="4536"/>
        </w:tabs>
        <w:ind w:left="27"/>
        <w:rPr>
          <w:rFonts w:ascii="Calibri" w:hAnsi="Calibri" w:cs="Calibri"/>
          <w:szCs w:val="22"/>
        </w:rPr>
      </w:pPr>
    </w:p>
    <w:p w14:paraId="20E83037" w14:textId="77777777" w:rsidR="00214A48" w:rsidRDefault="00214A48" w:rsidP="00BE092E">
      <w:pPr>
        <w:tabs>
          <w:tab w:val="left" w:pos="4536"/>
        </w:tabs>
        <w:ind w:left="27"/>
        <w:rPr>
          <w:rFonts w:ascii="Calibri" w:hAnsi="Calibri" w:cs="Calibri"/>
          <w:szCs w:val="22"/>
        </w:rPr>
      </w:pPr>
    </w:p>
    <w:p w14:paraId="5FF587B7" w14:textId="77777777" w:rsidR="00214A48" w:rsidRDefault="00214A48" w:rsidP="00BE092E">
      <w:pPr>
        <w:tabs>
          <w:tab w:val="left" w:pos="4536"/>
        </w:tabs>
        <w:ind w:left="27"/>
        <w:rPr>
          <w:rFonts w:ascii="Calibri" w:hAnsi="Calibri" w:cs="Calibri"/>
          <w:szCs w:val="22"/>
        </w:rPr>
      </w:pPr>
    </w:p>
    <w:p w14:paraId="2CF2582B" w14:textId="6920BC57" w:rsidR="00BE092E" w:rsidRPr="00214A48" w:rsidRDefault="00BE092E" w:rsidP="00BE092E">
      <w:pPr>
        <w:tabs>
          <w:tab w:val="left" w:pos="4536"/>
        </w:tabs>
        <w:ind w:left="27"/>
        <w:rPr>
          <w:rFonts w:ascii="Calibri" w:hAnsi="Calibri" w:cs="Calibri"/>
          <w:b/>
          <w:bCs/>
          <w:szCs w:val="22"/>
          <w:u w:val="single"/>
        </w:rPr>
      </w:pPr>
      <w:r w:rsidRPr="00214A48">
        <w:rPr>
          <w:rFonts w:ascii="Calibri" w:hAnsi="Calibri" w:cs="Calibri"/>
          <w:b/>
          <w:bCs/>
          <w:szCs w:val="22"/>
          <w:u w:val="single"/>
        </w:rPr>
        <w:t>Anlagen:</w:t>
      </w:r>
    </w:p>
    <w:p w14:paraId="15B52996" w14:textId="3311E4D4" w:rsidR="00214A48" w:rsidRDefault="00214A48" w:rsidP="00BE092E">
      <w:pPr>
        <w:tabs>
          <w:tab w:val="left" w:pos="4536"/>
        </w:tabs>
        <w:ind w:left="27"/>
        <w:rPr>
          <w:rFonts w:ascii="Calibri" w:hAnsi="Calibri" w:cs="Calibri"/>
          <w:szCs w:val="22"/>
        </w:rPr>
      </w:pPr>
      <w:r>
        <w:rPr>
          <w:rFonts w:ascii="Calibri" w:hAnsi="Calibri" w:cs="Calibri"/>
          <w:szCs w:val="22"/>
        </w:rPr>
        <w:t>Anlage 1: Standorte / Ort der Datenspeicherung</w:t>
      </w:r>
    </w:p>
    <w:p w14:paraId="0F324140" w14:textId="1C471E99" w:rsidR="00214A48" w:rsidRDefault="00214A48" w:rsidP="00BE092E">
      <w:pPr>
        <w:tabs>
          <w:tab w:val="left" w:pos="4536"/>
        </w:tabs>
        <w:ind w:left="27"/>
        <w:rPr>
          <w:rFonts w:ascii="Calibri" w:hAnsi="Calibri" w:cs="Calibri"/>
          <w:szCs w:val="22"/>
        </w:rPr>
      </w:pPr>
      <w:r>
        <w:rPr>
          <w:rFonts w:ascii="Calibri" w:hAnsi="Calibri" w:cs="Calibri"/>
          <w:szCs w:val="22"/>
        </w:rPr>
        <w:t>Anlage 2: Subdienstleister</w:t>
      </w:r>
    </w:p>
    <w:p w14:paraId="7A877D47" w14:textId="4508A34D" w:rsidR="00BE092E" w:rsidRDefault="00214A48" w:rsidP="00214A48">
      <w:pPr>
        <w:tabs>
          <w:tab w:val="left" w:pos="4536"/>
        </w:tabs>
        <w:ind w:left="27"/>
        <w:rPr>
          <w:b/>
          <w:bCs/>
          <w:sz w:val="28"/>
          <w:szCs w:val="28"/>
        </w:rPr>
      </w:pPr>
      <w:r>
        <w:rPr>
          <w:rFonts w:ascii="Calibri" w:hAnsi="Calibri" w:cs="Calibri"/>
          <w:szCs w:val="22"/>
        </w:rPr>
        <w:t>Anlage 3: Informationssicherheit</w:t>
      </w:r>
      <w:r w:rsidR="00BE092E">
        <w:rPr>
          <w:b/>
          <w:bCs/>
          <w:sz w:val="28"/>
          <w:szCs w:val="28"/>
        </w:rPr>
        <w:br w:type="page"/>
      </w:r>
    </w:p>
    <w:p w14:paraId="2B55CAD9" w14:textId="77777777" w:rsidR="003135D2" w:rsidRDefault="003135D2" w:rsidP="000009A2">
      <w:pPr>
        <w:pStyle w:val="BMS-CD-Kapitelberschrift10"/>
        <w:numPr>
          <w:ilvl w:val="0"/>
          <w:numId w:val="0"/>
        </w:numPr>
      </w:pPr>
      <w:bookmarkStart w:id="38" w:name="_Toc196467662"/>
      <w:bookmarkStart w:id="39" w:name="_Toc207365801"/>
      <w:r w:rsidRPr="003135D2">
        <w:lastRenderedPageBreak/>
        <w:t>Anlage 1: Standorte / Ort der Datenspeicherung</w:t>
      </w:r>
      <w:bookmarkEnd w:id="38"/>
      <w:bookmarkEnd w:id="39"/>
    </w:p>
    <w:tbl>
      <w:tblPr>
        <w:tblStyle w:val="Tabellenraster"/>
        <w:tblW w:w="8504" w:type="dxa"/>
        <w:tblInd w:w="-5" w:type="dxa"/>
        <w:tblLook w:val="04A0" w:firstRow="1" w:lastRow="0" w:firstColumn="1" w:lastColumn="0" w:noHBand="0" w:noVBand="1"/>
      </w:tblPr>
      <w:tblGrid>
        <w:gridCol w:w="2552"/>
        <w:gridCol w:w="5952"/>
      </w:tblGrid>
      <w:tr w:rsidR="003135D2" w14:paraId="3DD907D9" w14:textId="77777777" w:rsidTr="00252D76">
        <w:trPr>
          <w:trHeight w:val="300"/>
        </w:trPr>
        <w:tc>
          <w:tcPr>
            <w:tcW w:w="2552" w:type="dxa"/>
          </w:tcPr>
          <w:p w14:paraId="1553AACC" w14:textId="77777777" w:rsidR="003135D2" w:rsidRPr="000009A2" w:rsidRDefault="003135D2" w:rsidP="000009A2">
            <w:pPr>
              <w:pStyle w:val="BGVertrag"/>
              <w:rPr>
                <w:b/>
                <w:bCs/>
              </w:rPr>
            </w:pPr>
            <w:r w:rsidRPr="000009A2">
              <w:rPr>
                <w:b/>
                <w:bCs/>
              </w:rPr>
              <w:t>Datenverarbeiter</w:t>
            </w:r>
          </w:p>
        </w:tc>
        <w:tc>
          <w:tcPr>
            <w:tcW w:w="5952" w:type="dxa"/>
          </w:tcPr>
          <w:p w14:paraId="45CBFDEB" w14:textId="4D277C8D" w:rsidR="003135D2" w:rsidRPr="000009A2" w:rsidRDefault="003135D2" w:rsidP="000009A2">
            <w:pPr>
              <w:pStyle w:val="BGVertrag"/>
              <w:rPr>
                <w:b/>
                <w:bCs/>
              </w:rPr>
            </w:pPr>
            <w:r w:rsidRPr="000009A2">
              <w:rPr>
                <w:b/>
                <w:bCs/>
              </w:rPr>
              <w:t>Standort der Leistungserbringung /</w:t>
            </w:r>
            <w:r w:rsidR="000C068C">
              <w:rPr>
                <w:b/>
                <w:bCs/>
              </w:rPr>
              <w:t xml:space="preserve"> </w:t>
            </w:r>
            <w:r w:rsidRPr="000009A2">
              <w:rPr>
                <w:b/>
                <w:bCs/>
              </w:rPr>
              <w:t>Datenverarbeitung/-speicherung</w:t>
            </w:r>
          </w:p>
        </w:tc>
      </w:tr>
      <w:tr w:rsidR="003135D2" w:rsidRPr="00EB081B" w14:paraId="29A7538F" w14:textId="77777777" w:rsidTr="00252D76">
        <w:trPr>
          <w:trHeight w:val="300"/>
        </w:trPr>
        <w:tc>
          <w:tcPr>
            <w:tcW w:w="2552" w:type="dxa"/>
          </w:tcPr>
          <w:p w14:paraId="4A0EE3C0" w14:textId="77777777" w:rsidR="003135D2" w:rsidRPr="00EB081B" w:rsidRDefault="003135D2" w:rsidP="000009A2">
            <w:pPr>
              <w:pStyle w:val="BGVertrag"/>
            </w:pPr>
            <w:r>
              <w:t>Atruvia</w:t>
            </w:r>
          </w:p>
        </w:tc>
        <w:tc>
          <w:tcPr>
            <w:tcW w:w="5952" w:type="dxa"/>
          </w:tcPr>
          <w:p w14:paraId="38442760" w14:textId="77777777" w:rsidR="003135D2" w:rsidRPr="00EB081B" w:rsidRDefault="003135D2" w:rsidP="000009A2">
            <w:pPr>
              <w:pStyle w:val="BGVertrag"/>
            </w:pPr>
            <w:r w:rsidRPr="00EB081B">
              <w:t>Karlsruhe</w:t>
            </w:r>
            <w:r>
              <w:t xml:space="preserve"> / </w:t>
            </w:r>
            <w:r w:rsidRPr="00EB081B">
              <w:t>Münster</w:t>
            </w:r>
          </w:p>
        </w:tc>
      </w:tr>
      <w:tr w:rsidR="00252D76" w:rsidRPr="00EB081B" w14:paraId="05AFC03D" w14:textId="77777777" w:rsidTr="00252D76">
        <w:trPr>
          <w:trHeight w:val="300"/>
        </w:trPr>
        <w:tc>
          <w:tcPr>
            <w:tcW w:w="2552" w:type="dxa"/>
          </w:tcPr>
          <w:p w14:paraId="5C4B9B4E" w14:textId="2B5FC9E4" w:rsidR="00252D76" w:rsidRDefault="00252D76" w:rsidP="00252D76">
            <w:pPr>
              <w:pStyle w:val="BGVertrag"/>
            </w:pPr>
            <w:r>
              <w:t>BMS Corporate Solutions</w:t>
            </w:r>
          </w:p>
        </w:tc>
        <w:tc>
          <w:tcPr>
            <w:tcW w:w="5952" w:type="dxa"/>
          </w:tcPr>
          <w:p w14:paraId="5B91DBF2" w14:textId="14D10194" w:rsidR="00252D76" w:rsidRPr="00EB081B" w:rsidRDefault="00252D76" w:rsidP="00252D76">
            <w:pPr>
              <w:pStyle w:val="BGVertrag"/>
            </w:pPr>
            <w:r>
              <w:t xml:space="preserve">Düsseldorf / </w:t>
            </w:r>
            <w:proofErr w:type="gramStart"/>
            <w:r>
              <w:t>Remote</w:t>
            </w:r>
            <w:proofErr w:type="gramEnd"/>
          </w:p>
        </w:tc>
      </w:tr>
    </w:tbl>
    <w:p w14:paraId="00184DD8" w14:textId="77777777" w:rsidR="003135D2" w:rsidRPr="00EB081B" w:rsidRDefault="003135D2" w:rsidP="003135D2">
      <w:pPr>
        <w:jc w:val="both"/>
        <w:rPr>
          <w:b/>
          <w:bCs/>
          <w:sz w:val="28"/>
          <w:szCs w:val="28"/>
        </w:rPr>
      </w:pPr>
    </w:p>
    <w:p w14:paraId="418FEBEF" w14:textId="77777777" w:rsidR="00214A48" w:rsidRDefault="00214A48">
      <w:pPr>
        <w:rPr>
          <w:rFonts w:ascii="Calibri" w:eastAsiaTheme="minorHAnsi" w:hAnsi="Calibri" w:cs="Calibri"/>
          <w:b/>
          <w:color w:val="auto"/>
          <w:sz w:val="40"/>
          <w:szCs w:val="40"/>
          <w:lang w:eastAsia="en-US"/>
        </w:rPr>
      </w:pPr>
      <w:bookmarkStart w:id="40" w:name="_Toc196467663"/>
      <w:r>
        <w:br w:type="page"/>
      </w:r>
    </w:p>
    <w:p w14:paraId="3F6F0F97" w14:textId="1903CB03" w:rsidR="003135D2" w:rsidRPr="00EB081B" w:rsidRDefault="003135D2" w:rsidP="000009A2">
      <w:pPr>
        <w:pStyle w:val="BMS-CD-Kapitelberschrift10"/>
        <w:numPr>
          <w:ilvl w:val="0"/>
          <w:numId w:val="0"/>
        </w:numPr>
      </w:pPr>
      <w:bookmarkStart w:id="41" w:name="_Toc207365802"/>
      <w:r w:rsidRPr="009F4E8E">
        <w:lastRenderedPageBreak/>
        <w:t>Anlage</w:t>
      </w:r>
      <w:r w:rsidRPr="00EB081B">
        <w:t xml:space="preserve"> 2: Subdienstleister</w:t>
      </w:r>
      <w:bookmarkEnd w:id="40"/>
      <w:bookmarkEnd w:id="41"/>
    </w:p>
    <w:tbl>
      <w:tblPr>
        <w:tblStyle w:val="Tabellenraster"/>
        <w:tblpPr w:leftFromText="141" w:rightFromText="141" w:vertAnchor="text" w:horzAnchor="margin" w:tblpY="474"/>
        <w:tblW w:w="8500" w:type="dxa"/>
        <w:tblLook w:val="04A0" w:firstRow="1" w:lastRow="0" w:firstColumn="1" w:lastColumn="0" w:noHBand="0" w:noVBand="1"/>
      </w:tblPr>
      <w:tblGrid>
        <w:gridCol w:w="3823"/>
        <w:gridCol w:w="4677"/>
      </w:tblGrid>
      <w:tr w:rsidR="0098383F" w:rsidRPr="00EB081B" w14:paraId="557E428C" w14:textId="77777777" w:rsidTr="0098383F">
        <w:trPr>
          <w:trHeight w:val="300"/>
        </w:trPr>
        <w:tc>
          <w:tcPr>
            <w:tcW w:w="3823" w:type="dxa"/>
          </w:tcPr>
          <w:p w14:paraId="75A95F4A" w14:textId="77777777" w:rsidR="0098383F" w:rsidRPr="000009A2" w:rsidRDefault="0098383F" w:rsidP="0098383F">
            <w:pPr>
              <w:pStyle w:val="BGVertrag"/>
              <w:rPr>
                <w:b/>
                <w:bCs/>
              </w:rPr>
            </w:pPr>
            <w:r w:rsidRPr="000009A2">
              <w:rPr>
                <w:b/>
                <w:bCs/>
              </w:rPr>
              <w:t>Subdienstleister</w:t>
            </w:r>
          </w:p>
        </w:tc>
        <w:tc>
          <w:tcPr>
            <w:tcW w:w="4677" w:type="dxa"/>
          </w:tcPr>
          <w:p w14:paraId="7DB9A1B9" w14:textId="77777777" w:rsidR="0098383F" w:rsidRPr="000009A2" w:rsidRDefault="0098383F" w:rsidP="0098383F">
            <w:pPr>
              <w:pStyle w:val="BGVertrag"/>
              <w:rPr>
                <w:b/>
                <w:bCs/>
              </w:rPr>
            </w:pPr>
            <w:r w:rsidRPr="000009A2">
              <w:rPr>
                <w:b/>
                <w:bCs/>
              </w:rPr>
              <w:t>Standort der Leistungserbringung</w:t>
            </w:r>
          </w:p>
        </w:tc>
      </w:tr>
      <w:tr w:rsidR="00D93017" w14:paraId="716E9E79" w14:textId="77777777" w:rsidTr="0098383F">
        <w:trPr>
          <w:trHeight w:val="300"/>
        </w:trPr>
        <w:tc>
          <w:tcPr>
            <w:tcW w:w="3823" w:type="dxa"/>
          </w:tcPr>
          <w:p w14:paraId="71B1D410" w14:textId="4945BA4B" w:rsidR="00D93017" w:rsidRPr="00EB081B" w:rsidRDefault="00D93017" w:rsidP="0098383F">
            <w:pPr>
              <w:pStyle w:val="BGVertrag"/>
            </w:pPr>
            <w:r>
              <w:t>BMS Corporate Solutions</w:t>
            </w:r>
          </w:p>
        </w:tc>
        <w:tc>
          <w:tcPr>
            <w:tcW w:w="4677" w:type="dxa"/>
          </w:tcPr>
          <w:p w14:paraId="4E21600C" w14:textId="09925F74" w:rsidR="00D93017" w:rsidRPr="00EB081B" w:rsidRDefault="00D93017" w:rsidP="0098383F">
            <w:pPr>
              <w:pStyle w:val="BGVertrag"/>
            </w:pPr>
            <w:r>
              <w:t>Düsseldorf</w:t>
            </w:r>
            <w:r w:rsidR="00EF1391">
              <w:t xml:space="preserve"> / </w:t>
            </w:r>
            <w:proofErr w:type="gramStart"/>
            <w:r w:rsidR="00EF1391">
              <w:t>Remote</w:t>
            </w:r>
            <w:proofErr w:type="gramEnd"/>
          </w:p>
        </w:tc>
      </w:tr>
    </w:tbl>
    <w:p w14:paraId="2708F95E" w14:textId="71EF0B1F" w:rsidR="003135D2" w:rsidRPr="00AF3314" w:rsidRDefault="003135D2" w:rsidP="00AF3314">
      <w:pPr>
        <w:rPr>
          <w:rFonts w:ascii="Calibri" w:eastAsiaTheme="minorHAnsi" w:hAnsi="Calibri" w:cs="Calibri"/>
          <w:b/>
          <w:color w:val="auto"/>
          <w:sz w:val="40"/>
          <w:szCs w:val="40"/>
          <w:lang w:eastAsia="en-US"/>
        </w:rPr>
      </w:pPr>
    </w:p>
    <w:p w14:paraId="1E534AD7" w14:textId="77777777" w:rsidR="003135D2" w:rsidRDefault="003135D2" w:rsidP="003135D2">
      <w:pPr>
        <w:rPr>
          <w:b/>
          <w:bCs/>
          <w:sz w:val="28"/>
          <w:szCs w:val="28"/>
        </w:rPr>
      </w:pPr>
      <w:r>
        <w:rPr>
          <w:b/>
          <w:bCs/>
          <w:sz w:val="28"/>
          <w:szCs w:val="28"/>
        </w:rPr>
        <w:br w:type="page"/>
      </w:r>
    </w:p>
    <w:p w14:paraId="7C6ADCB7" w14:textId="45DC016E" w:rsidR="003135D2" w:rsidRPr="009F4E8E" w:rsidRDefault="003135D2" w:rsidP="009E668A">
      <w:pPr>
        <w:pStyle w:val="Vertrag1"/>
      </w:pPr>
      <w:bookmarkStart w:id="42" w:name="_Toc196467665"/>
      <w:bookmarkStart w:id="43" w:name="_Toc207365803"/>
      <w:r w:rsidRPr="009F4E8E">
        <w:lastRenderedPageBreak/>
        <w:t xml:space="preserve">Anlage </w:t>
      </w:r>
      <w:r w:rsidR="00214A48">
        <w:t>3</w:t>
      </w:r>
      <w:r>
        <w:t xml:space="preserve">: </w:t>
      </w:r>
      <w:r w:rsidRPr="009F4E8E">
        <w:t>Informationssicherheit</w:t>
      </w:r>
      <w:bookmarkEnd w:id="42"/>
      <w:bookmarkEnd w:id="43"/>
    </w:p>
    <w:p w14:paraId="2AA244AE" w14:textId="77777777" w:rsidR="003135D2" w:rsidRPr="002D644A" w:rsidRDefault="003135D2" w:rsidP="003135D2">
      <w:pPr>
        <w:jc w:val="both"/>
      </w:pPr>
    </w:p>
    <w:p w14:paraId="2E3185C7" w14:textId="77777777" w:rsidR="003135D2" w:rsidRPr="0076190C" w:rsidRDefault="003135D2" w:rsidP="009E668A">
      <w:pPr>
        <w:pStyle w:val="Listenabsatz"/>
        <w:numPr>
          <w:ilvl w:val="0"/>
          <w:numId w:val="27"/>
        </w:numPr>
        <w:spacing w:before="160" w:after="240" w:line="259" w:lineRule="auto"/>
        <w:ind w:left="0" w:firstLine="1"/>
        <w:jc w:val="both"/>
        <w:rPr>
          <w:b/>
          <w:bCs/>
        </w:rPr>
      </w:pPr>
      <w:bookmarkStart w:id="44" w:name="_Toc174013166"/>
      <w:r w:rsidRPr="0076190C">
        <w:rPr>
          <w:b/>
          <w:bCs/>
        </w:rPr>
        <w:t>Geltungsbereich der Anforderungen</w:t>
      </w:r>
      <w:bookmarkEnd w:id="44"/>
    </w:p>
    <w:p w14:paraId="4D604726" w14:textId="77777777" w:rsidR="009E668A" w:rsidRDefault="004C3C4F" w:rsidP="009E668A">
      <w:pPr>
        <w:jc w:val="both"/>
      </w:pPr>
      <w:r w:rsidRPr="0087111C">
        <w:t xml:space="preserve">Die BMS Corporate Solutions GmbH übernimmt </w:t>
      </w:r>
      <w:r>
        <w:t>als Unterauftragnehmer</w:t>
      </w:r>
      <w:r w:rsidRPr="008966DF">
        <w:t xml:space="preserve"> </w:t>
      </w:r>
      <w:r>
        <w:t xml:space="preserve">von BankingGuide sämtliche Aufgaben der Entwicklung, Wartung und Verwaltung der lizensierten Lösung. BankingGuide stellt insofern sicher, dass die </w:t>
      </w:r>
      <w:r w:rsidRPr="000C29BD">
        <w:t>Beschäftigten, Systeme und Einrichtungen/Organisationseinheite</w:t>
      </w:r>
      <w:r>
        <w:t>n der BMS Corporate Solutions GmbH den Anforderungen dieser Anlage genügen</w:t>
      </w:r>
      <w:r w:rsidRPr="002D644A">
        <w:t>. Die Anforderungen an die Informationssicherheit betreffen alle Mitarbeiter, Systeme der Informations- und Kommunikationstechnologie (IKT-Systeme) und Einrichtungen des Auftragnehmers, die in eine Verarbeitung der Informationen des Auftraggebers involviert sind.</w:t>
      </w:r>
    </w:p>
    <w:p w14:paraId="5C4708E1" w14:textId="01965107" w:rsidR="003135D2" w:rsidRPr="002D644A" w:rsidRDefault="009E668A" w:rsidP="009E668A">
      <w:pPr>
        <w:jc w:val="both"/>
      </w:pPr>
      <w:r>
        <w:br/>
      </w:r>
      <w:r w:rsidR="004C3C4F">
        <w:t>BankingGuide</w:t>
      </w:r>
      <w:r w:rsidR="004C3C4F" w:rsidRPr="002D644A">
        <w:t xml:space="preserve"> hat die Anforderungen gegenüber seinen Unterauftragnehmern vertraglich sicherzustellen</w:t>
      </w:r>
      <w:r w:rsidR="003135D2" w:rsidRPr="002D644A">
        <w:t>.</w:t>
      </w:r>
    </w:p>
    <w:p w14:paraId="2C2C7F0C" w14:textId="77777777" w:rsidR="003135D2" w:rsidRPr="0076190C" w:rsidRDefault="003135D2" w:rsidP="009E668A">
      <w:pPr>
        <w:pStyle w:val="Listenabsatz"/>
        <w:numPr>
          <w:ilvl w:val="0"/>
          <w:numId w:val="27"/>
        </w:numPr>
        <w:spacing w:before="160" w:after="240" w:line="259" w:lineRule="auto"/>
        <w:ind w:left="0" w:firstLine="1"/>
        <w:jc w:val="both"/>
        <w:rPr>
          <w:b/>
          <w:bCs/>
        </w:rPr>
      </w:pPr>
      <w:bookmarkStart w:id="45" w:name="_Toc174013167"/>
      <w:r w:rsidRPr="0076190C">
        <w:rPr>
          <w:b/>
          <w:bCs/>
        </w:rPr>
        <w:t>Informationssicherheitsmanagement</w:t>
      </w:r>
      <w:bookmarkEnd w:id="45"/>
    </w:p>
    <w:p w14:paraId="4212CAFF" w14:textId="2839590B" w:rsidR="003135D2" w:rsidRPr="002D644A" w:rsidRDefault="003135D2" w:rsidP="009E668A">
      <w:pPr>
        <w:jc w:val="both"/>
      </w:pPr>
      <w:r>
        <w:t>BankingGuide</w:t>
      </w:r>
      <w:r w:rsidRPr="002D644A">
        <w:t xml:space="preserve"> ist verpflichtet</w:t>
      </w:r>
      <w:r w:rsidR="00C648EA">
        <w:t xml:space="preserve"> sicherzustellen</w:t>
      </w:r>
      <w:r w:rsidRPr="002D644A">
        <w:t xml:space="preserve">, </w:t>
      </w:r>
      <w:r w:rsidR="00C1192A">
        <w:t xml:space="preserve">dass </w:t>
      </w:r>
      <w:r w:rsidRPr="002D644A">
        <w:t xml:space="preserve">die von ihm gegenüber dem Auftraggeber zu erbringenden Leistungen in </w:t>
      </w:r>
      <w:r w:rsidR="00ED6162">
        <w:t>das</w:t>
      </w:r>
      <w:r w:rsidR="00ED6162" w:rsidRPr="002D644A">
        <w:t xml:space="preserve"> </w:t>
      </w:r>
      <w:r w:rsidRPr="002D644A">
        <w:t xml:space="preserve">Informationssicherheitsmanagement </w:t>
      </w:r>
      <w:r w:rsidR="00DA74BC">
        <w:t>der BMS CS einbezogen wird</w:t>
      </w:r>
      <w:r w:rsidRPr="002D644A">
        <w:t xml:space="preserve">. Im Rahmen seines Informationssicherheitsmanagements </w:t>
      </w:r>
      <w:r w:rsidR="00DA74BC">
        <w:t>stellt</w:t>
      </w:r>
      <w:r w:rsidR="00DA74BC" w:rsidRPr="002D644A">
        <w:t xml:space="preserve"> </w:t>
      </w:r>
      <w:r>
        <w:t>BankingGuide</w:t>
      </w:r>
      <w:r w:rsidR="00DA74BC">
        <w:t xml:space="preserve"> sicher, dass</w:t>
      </w:r>
      <w:r w:rsidRPr="002D644A">
        <w:t xml:space="preserve"> unter anderem geeignete technische und organisatorische Maßnahmen, um ein dem Risiko für die Informationssicherheit sowie in Bezug auf die Schutzziele Verfügbarkeit, Authentizität, Integrität und Vertraulichkeit der Daten und Informationen des Auftraggebers angemessenes Schutzniveau - wie in den folgenden Absätzen weiter ausgeführt - </w:t>
      </w:r>
      <w:r w:rsidR="00C94D76" w:rsidRPr="002D644A">
        <w:t>erreich</w:t>
      </w:r>
      <w:r w:rsidR="00C94D76">
        <w:t>t</w:t>
      </w:r>
      <w:r w:rsidR="00C94D76" w:rsidRPr="002D644A">
        <w:t xml:space="preserve"> </w:t>
      </w:r>
      <w:r w:rsidRPr="002D644A">
        <w:t xml:space="preserve">und </w:t>
      </w:r>
      <w:r w:rsidR="00C94D76">
        <w:t>gewahrt werden</w:t>
      </w:r>
      <w:r w:rsidRPr="002D644A">
        <w:t xml:space="preserve">. Zudem sind die Eintrittswahrscheinlichkeit und die Schwere eines aus einer möglichen Verletzung der Informationssicherheit resultierenden Risikos, sowie der Stand der Technik, angemessene Standards für Informationssicherheit [z.B. IT-Grundschutz des Bundesamtes für Sicherheit in der Informationstechnik (BSI), der internationale Sicherheitsstandard ISO/IEC 2700X der International Organisation for Standardization] zu berücksichtigen. Dies beinhaltet auch Maßnahmen, die darauf ausgerichtet sind, Cyberrisken angemessen zu steuern. </w:t>
      </w:r>
    </w:p>
    <w:p w14:paraId="66027818" w14:textId="258EF906" w:rsidR="003135D2" w:rsidRPr="002D644A" w:rsidRDefault="003135D2" w:rsidP="009E668A">
      <w:pPr>
        <w:jc w:val="both"/>
      </w:pPr>
      <w:r>
        <w:t>BankingGuide</w:t>
      </w:r>
      <w:r w:rsidRPr="002D644A">
        <w:t xml:space="preserve"> ist dazu verpflichtet</w:t>
      </w:r>
      <w:r w:rsidR="00831493">
        <w:t xml:space="preserve"> sicherzustellen</w:t>
      </w:r>
      <w:r w:rsidRPr="002D644A">
        <w:t xml:space="preserve">, </w:t>
      </w:r>
      <w:r w:rsidR="00831493">
        <w:t>dass</w:t>
      </w:r>
      <w:r w:rsidR="003519DB">
        <w:t xml:space="preserve"> </w:t>
      </w:r>
      <w:r w:rsidR="0061431D">
        <w:t>seine</w:t>
      </w:r>
      <w:r w:rsidR="003519DB">
        <w:t xml:space="preserve"> Auftragnehmer </w:t>
      </w:r>
      <w:r w:rsidRPr="002D644A">
        <w:t xml:space="preserve">Maßnahmen, Tools, Leit- und Richtlinien für Informationssicherheit vorhalten, die ein angemessenes Maß an Sicherheit für die Erbringung der IKT-Dienstleistungen durch </w:t>
      </w:r>
      <w:r>
        <w:t>die Bank</w:t>
      </w:r>
      <w:r w:rsidRPr="002D644A">
        <w:t xml:space="preserve"> bieten.</w:t>
      </w:r>
    </w:p>
    <w:p w14:paraId="07C61A4C" w14:textId="77777777" w:rsidR="003135D2" w:rsidRPr="002D644A" w:rsidRDefault="003135D2" w:rsidP="009E668A">
      <w:pPr>
        <w:spacing w:after="240"/>
        <w:jc w:val="both"/>
      </w:pPr>
      <w:r w:rsidRPr="002D644A">
        <w:t xml:space="preserve">Änderungen seiner von dem Auftragnehmer zu beachtenden Sollvorgaben zur Informationssicherheit teilt </w:t>
      </w:r>
      <w:r>
        <w:t>die Bank</w:t>
      </w:r>
      <w:r w:rsidRPr="002D644A">
        <w:t xml:space="preserve"> dem Auftragnehmer mit einem Vorlauf von </w:t>
      </w:r>
      <w:r>
        <w:t>mindestens 12 Wochen</w:t>
      </w:r>
      <w:r w:rsidRPr="002D644A">
        <w:t xml:space="preserve"> mit. </w:t>
      </w:r>
    </w:p>
    <w:p w14:paraId="55EB8676" w14:textId="77777777" w:rsidR="003135D2" w:rsidRPr="0076190C" w:rsidRDefault="003135D2" w:rsidP="009E668A">
      <w:pPr>
        <w:pStyle w:val="Listenabsatz"/>
        <w:numPr>
          <w:ilvl w:val="0"/>
          <w:numId w:val="27"/>
        </w:numPr>
        <w:spacing w:before="160" w:after="240" w:line="259" w:lineRule="auto"/>
        <w:ind w:left="0" w:firstLine="1"/>
        <w:jc w:val="both"/>
        <w:rPr>
          <w:b/>
          <w:bCs/>
        </w:rPr>
      </w:pPr>
      <w:bookmarkStart w:id="46" w:name="_Toc174013168"/>
      <w:r w:rsidRPr="0076190C">
        <w:rPr>
          <w:b/>
          <w:bCs/>
        </w:rPr>
        <w:t>Weiterentwicklung des Informationssicherheitsmanagements</w:t>
      </w:r>
      <w:bookmarkEnd w:id="46"/>
    </w:p>
    <w:p w14:paraId="47924731" w14:textId="5A22169E" w:rsidR="00F51355" w:rsidRDefault="003135D2" w:rsidP="009E668A">
      <w:pPr>
        <w:spacing w:after="240"/>
        <w:jc w:val="both"/>
      </w:pPr>
      <w:r>
        <w:t>BankingGuide</w:t>
      </w:r>
      <w:r w:rsidRPr="002D644A">
        <w:t xml:space="preserve"> wird</w:t>
      </w:r>
      <w:r w:rsidR="000950EC">
        <w:t xml:space="preserve"> sicherstellen, dass seine Auftragnehmer</w:t>
      </w:r>
      <w:r w:rsidRPr="002D644A">
        <w:t xml:space="preserve"> die Maßnahmen unter Berücksichtigung des technischen Fortschritts und dem Bekanntwerden neuer Risiken für die Informationssicherheit stetig weiterentwickeln. Wesentliche Änderungen der Maßnahmen, die Einfluss auf die Integrität, Vertraulichkeit, Authentizität oder Verfügbarkeit, der im Kontext der Leistungserbringungen betroffenen Daten und Informationen haben können, wird </w:t>
      </w:r>
      <w:r>
        <w:t>BankingGuide</w:t>
      </w:r>
      <w:r w:rsidRPr="002D644A">
        <w:t xml:space="preserve"> dem Auftraggeber mitteilen, wobei </w:t>
      </w:r>
      <w:r>
        <w:t>die Bank</w:t>
      </w:r>
      <w:r w:rsidRPr="002D644A">
        <w:t xml:space="preserve"> solchen Änderungen nur aus wichtigem Grund widersprechen kann. Als wichtiger Grund gilt insbesondere, wenn begründeter Anlass zu Zweifeln bezüglich des ordnungsgemäßen Schutzes der Informationen des Auftraggebers besteht. </w:t>
      </w:r>
      <w:r>
        <w:t>Die Bank</w:t>
      </w:r>
      <w:r w:rsidRPr="002D644A">
        <w:t xml:space="preserve"> kann jederzeit eine aktuelle Beschreibung der vom Auftragnehmer</w:t>
      </w:r>
      <w:r w:rsidR="000964B0">
        <w:t xml:space="preserve"> </w:t>
      </w:r>
      <w:r w:rsidR="004A73E1">
        <w:t>bzw.</w:t>
      </w:r>
      <w:r w:rsidR="000964B0">
        <w:t xml:space="preserve"> seinen Unterauftragnehmern</w:t>
      </w:r>
      <w:r w:rsidRPr="002D644A">
        <w:t xml:space="preserve"> konkret getroffenen technischen und organisatorischen Maßnahmen anfordern.</w:t>
      </w:r>
    </w:p>
    <w:p w14:paraId="68CA8A1B" w14:textId="77777777" w:rsidR="00F51355" w:rsidRDefault="00F51355">
      <w:r>
        <w:br w:type="page"/>
      </w:r>
    </w:p>
    <w:p w14:paraId="51C1F2F9" w14:textId="77777777" w:rsidR="003135D2" w:rsidRPr="0076190C" w:rsidRDefault="003135D2" w:rsidP="009E668A">
      <w:pPr>
        <w:pStyle w:val="Listenabsatz"/>
        <w:numPr>
          <w:ilvl w:val="0"/>
          <w:numId w:val="27"/>
        </w:numPr>
        <w:spacing w:before="160" w:after="240" w:line="259" w:lineRule="auto"/>
        <w:ind w:left="0" w:firstLine="1"/>
        <w:rPr>
          <w:b/>
          <w:bCs/>
        </w:rPr>
      </w:pPr>
      <w:bookmarkStart w:id="47" w:name="_Toc174013170"/>
      <w:r w:rsidRPr="0076190C">
        <w:rPr>
          <w:b/>
          <w:bCs/>
        </w:rPr>
        <w:lastRenderedPageBreak/>
        <w:t>Pflichten zur Information bei und Behandlung von</w:t>
      </w:r>
      <w:r>
        <w:rPr>
          <w:b/>
          <w:bCs/>
        </w:rPr>
        <w:t xml:space="preserve"> </w:t>
      </w:r>
      <w:r w:rsidRPr="0076190C">
        <w:rPr>
          <w:b/>
          <w:bCs/>
        </w:rPr>
        <w:t>Informationssicherheits</w:t>
      </w:r>
      <w:r>
        <w:rPr>
          <w:b/>
          <w:bCs/>
        </w:rPr>
        <w:t>-</w:t>
      </w:r>
      <w:r w:rsidRPr="0076190C">
        <w:rPr>
          <w:b/>
          <w:bCs/>
        </w:rPr>
        <w:t>verletzungen</w:t>
      </w:r>
      <w:bookmarkEnd w:id="47"/>
      <w:r w:rsidRPr="0076190C">
        <w:rPr>
          <w:b/>
          <w:bCs/>
        </w:rPr>
        <w:t xml:space="preserve"> </w:t>
      </w:r>
    </w:p>
    <w:p w14:paraId="189321F0" w14:textId="2D305219" w:rsidR="003135D2" w:rsidRDefault="003135D2" w:rsidP="009E668A">
      <w:pPr>
        <w:jc w:val="both"/>
      </w:pPr>
      <w:r>
        <w:t>BankingGuide</w:t>
      </w:r>
      <w:r w:rsidRPr="002D644A">
        <w:t xml:space="preserve"> hat Unregelmäßigkeiten in der Verarbeitung von Informationen, sowie alle sicherheitsrelevanten Vorfälle, die zu einer Verletzung mindestens eines der Schutzziele Vertraulichkeit, Integrität, Verfügbarkeit und Authentizität führen (nachfolgend gemeinsam „IKT-bezogener Vorfall“), wie ein nicht geplantes oder unerwartetes Ereignis oder eine Reihe solcher Ereignisse, die die Sicherheit der Netzwerk- und Informationssysteme beeinträchtigen und die eine erhebliche Wahrscheinlichkeit besitzen, Geschäftstätigkeiten des Auftraggebers unmittelbar oder mittelbar zu gefährden und die Informationssicherheit zu bedrohen, unverzüglich (ohne schuldhaftes Zögern) nach Bekanntwerden zu melden und zu dokumentieren. </w:t>
      </w:r>
      <w:r>
        <w:t>BankingGuide</w:t>
      </w:r>
      <w:r w:rsidRPr="002D644A">
        <w:t xml:space="preserve"> hat </w:t>
      </w:r>
      <w:r w:rsidR="00591586">
        <w:t>sicherzustellen, dass seine Unterauftragnehmer</w:t>
      </w:r>
      <w:r w:rsidR="00BC4982">
        <w:t xml:space="preserve"> </w:t>
      </w:r>
      <w:r w:rsidRPr="002D644A">
        <w:t xml:space="preserve">zur Erkennung und Behandlung von IKT-bezogenen Vorfällen angemessene Systeme, Prozesse und Verantwortlichkeiten </w:t>
      </w:r>
      <w:r w:rsidR="00BC4982" w:rsidRPr="002D644A">
        <w:t>implementier</w:t>
      </w:r>
      <w:r w:rsidR="00BC4982">
        <w:t>en</w:t>
      </w:r>
      <w:r w:rsidRPr="002D644A">
        <w:t xml:space="preserve">. Dabei sind die Schutzziele Vertraulichkeit, Integrität, Verfügbarkeit und Authentizität zu berücksichtigen. </w:t>
      </w:r>
    </w:p>
    <w:p w14:paraId="511E7577" w14:textId="77777777" w:rsidR="009E668A" w:rsidRPr="002D644A" w:rsidRDefault="009E668A" w:rsidP="009E668A">
      <w:pPr>
        <w:jc w:val="both"/>
      </w:pPr>
    </w:p>
    <w:p w14:paraId="5F89A1BE" w14:textId="77777777" w:rsidR="003135D2" w:rsidRDefault="003135D2" w:rsidP="009E668A">
      <w:pPr>
        <w:jc w:val="both"/>
      </w:pPr>
      <w:r>
        <w:t>BankingGuide</w:t>
      </w:r>
      <w:r w:rsidRPr="002D644A">
        <w:t xml:space="preserve"> unterstützt </w:t>
      </w:r>
      <w:r>
        <w:t>die Bank</w:t>
      </w:r>
      <w:r w:rsidRPr="002D644A">
        <w:t xml:space="preserve"> und die zuständigen Behörden bei der Erfüllung der ihr bei einem schwerwiegenden IKT-bezogenen Vorfall obliegenden Pflichten und erteilt ihr die in diesem Zusammenhang erforderlichen weiteren Informationen.</w:t>
      </w:r>
    </w:p>
    <w:p w14:paraId="7F5107FA" w14:textId="77777777" w:rsidR="009E668A" w:rsidRPr="002D644A" w:rsidRDefault="009E668A" w:rsidP="009E668A">
      <w:pPr>
        <w:jc w:val="both"/>
      </w:pPr>
    </w:p>
    <w:p w14:paraId="3E0EE0A6" w14:textId="77777777" w:rsidR="003135D2" w:rsidRDefault="003135D2" w:rsidP="009E668A">
      <w:pPr>
        <w:jc w:val="both"/>
      </w:pPr>
      <w:r w:rsidRPr="002D644A">
        <w:t>Die Dokumentation und Meldung eines IKT-bezogenen Vorfalls enthalten mindestens folgende Informationen:</w:t>
      </w:r>
    </w:p>
    <w:p w14:paraId="7D46615F" w14:textId="77777777" w:rsidR="009E668A" w:rsidRPr="002D644A" w:rsidRDefault="009E668A" w:rsidP="009E668A">
      <w:pPr>
        <w:jc w:val="both"/>
      </w:pPr>
    </w:p>
    <w:p w14:paraId="5BCD05FD" w14:textId="77777777" w:rsidR="003135D2" w:rsidRPr="002D644A" w:rsidRDefault="003135D2" w:rsidP="009E668A">
      <w:pPr>
        <w:numPr>
          <w:ilvl w:val="0"/>
          <w:numId w:val="26"/>
        </w:numPr>
        <w:spacing w:after="160" w:line="259" w:lineRule="auto"/>
        <w:jc w:val="both"/>
      </w:pPr>
      <w:r w:rsidRPr="002D644A">
        <w:t xml:space="preserve">eine Beschreibung der Art des IKT-bezogenen Vorfalls, der betroffenen Informationen, der voraussichtlichen Folgen und der von dem Auftragnehmer ergriffenen oder beabsichtigten Maßnahmen zur Behebung des Informationssicherheitsvorfalls und der nachteiligen Auswirkungen </w:t>
      </w:r>
    </w:p>
    <w:p w14:paraId="636B91E6" w14:textId="77777777" w:rsidR="003135D2" w:rsidRPr="002D644A" w:rsidRDefault="003135D2" w:rsidP="009E668A">
      <w:pPr>
        <w:numPr>
          <w:ilvl w:val="0"/>
          <w:numId w:val="26"/>
        </w:numPr>
        <w:spacing w:after="160" w:line="259" w:lineRule="auto"/>
        <w:jc w:val="both"/>
      </w:pPr>
      <w:r w:rsidRPr="002D644A">
        <w:t>Informationen aus der Fehler- bzw. Ursachenanalyse</w:t>
      </w:r>
    </w:p>
    <w:p w14:paraId="30C92056" w14:textId="77777777" w:rsidR="003135D2" w:rsidRPr="002D644A" w:rsidRDefault="003135D2" w:rsidP="009E668A">
      <w:pPr>
        <w:numPr>
          <w:ilvl w:val="0"/>
          <w:numId w:val="26"/>
        </w:numPr>
        <w:spacing w:after="160" w:line="259" w:lineRule="auto"/>
        <w:jc w:val="both"/>
      </w:pPr>
      <w:r w:rsidRPr="002D644A">
        <w:t xml:space="preserve">falls zutreffend den durchgeführten Notfallvorsorgemaßnahmen </w:t>
      </w:r>
    </w:p>
    <w:p w14:paraId="2EEA5FC8" w14:textId="77777777" w:rsidR="003135D2" w:rsidRPr="002D644A" w:rsidRDefault="003135D2" w:rsidP="009E668A">
      <w:pPr>
        <w:numPr>
          <w:ilvl w:val="0"/>
          <w:numId w:val="26"/>
        </w:numPr>
        <w:spacing w:after="160" w:line="259" w:lineRule="auto"/>
        <w:jc w:val="both"/>
      </w:pPr>
      <w:r w:rsidRPr="002D644A">
        <w:t>den Namen und die Kontaktdaten des Informationssicherheitsbeauftragten oder eines anderen Ansprechpartners.</w:t>
      </w:r>
    </w:p>
    <w:p w14:paraId="70693BA4" w14:textId="0644B601" w:rsidR="003135D2" w:rsidRDefault="003135D2" w:rsidP="009E668A">
      <w:pPr>
        <w:tabs>
          <w:tab w:val="left" w:pos="426"/>
        </w:tabs>
        <w:spacing w:after="240"/>
        <w:jc w:val="both"/>
      </w:pPr>
      <w:r>
        <w:t>BankingGuide</w:t>
      </w:r>
      <w:r w:rsidRPr="002D644A">
        <w:t xml:space="preserve"> hat </w:t>
      </w:r>
      <w:r w:rsidR="00D85286">
        <w:t xml:space="preserve">sicherzustellen, dass seine Auftragnehmer </w:t>
      </w:r>
      <w:r w:rsidRPr="002D644A">
        <w:t xml:space="preserve">zur Erkennung und dem Management von Schwachstellen angemessene Systeme, Prozesse und Verantwortlichkeiten implementieren. </w:t>
      </w:r>
      <w:r>
        <w:t>BankingGuide</w:t>
      </w:r>
      <w:r w:rsidRPr="002D644A">
        <w:t xml:space="preserve"> hat kritische Schwachstellen zeitnah zu melden. </w:t>
      </w:r>
    </w:p>
    <w:p w14:paraId="1022076E" w14:textId="77777777" w:rsidR="003135D2" w:rsidRPr="0076190C" w:rsidRDefault="003135D2" w:rsidP="009E668A">
      <w:pPr>
        <w:pStyle w:val="Listenabsatz"/>
        <w:numPr>
          <w:ilvl w:val="0"/>
          <w:numId w:val="27"/>
        </w:numPr>
        <w:spacing w:before="160" w:after="240" w:line="259" w:lineRule="auto"/>
        <w:ind w:left="0" w:firstLine="1"/>
        <w:jc w:val="both"/>
        <w:rPr>
          <w:b/>
          <w:bCs/>
        </w:rPr>
      </w:pPr>
      <w:bookmarkStart w:id="48" w:name="_Toc174013171"/>
      <w:r w:rsidRPr="0076190C">
        <w:rPr>
          <w:b/>
          <w:bCs/>
        </w:rPr>
        <w:t>Ermöglichung von uneingeschränkten Kontrollen</w:t>
      </w:r>
      <w:bookmarkEnd w:id="48"/>
      <w:r w:rsidRPr="0076190C">
        <w:rPr>
          <w:b/>
          <w:bCs/>
        </w:rPr>
        <w:t xml:space="preserve"> </w:t>
      </w:r>
    </w:p>
    <w:p w14:paraId="0483BC64" w14:textId="77777777" w:rsidR="003135D2" w:rsidRPr="002D644A" w:rsidRDefault="003135D2" w:rsidP="009E668A">
      <w:pPr>
        <w:spacing w:after="240"/>
        <w:jc w:val="both"/>
      </w:pPr>
      <w:r w:rsidRPr="002D644A">
        <w:t xml:space="preserve">In den Fällen, in welchen </w:t>
      </w:r>
      <w:r>
        <w:t>die Bank</w:t>
      </w:r>
      <w:r w:rsidRPr="002D644A">
        <w:t xml:space="preserve"> nach dem Hauptvertrag (bzw. seiner AGB oder Anlagen) das Recht hat bei Unterstützung kritischer oder wichtiger Funktionen, eigene Prüfungen durch ihre Interne Revision oder durch einen </w:t>
      </w:r>
      <w:proofErr w:type="gramStart"/>
      <w:r w:rsidRPr="002D644A">
        <w:t>von dieser bestellten Prüfer</w:t>
      </w:r>
      <w:proofErr w:type="gramEnd"/>
      <w:r w:rsidRPr="002D644A">
        <w:t xml:space="preserve"> beim Auftragnehmer durchzuführen, zählen zu den etwaig bestellten Prüfern auch das Informationssicherheitsmanagement des Auftraggebers oder dessen Beauftragter bzw. externe Informationssicherheitsprüfer der Bank.</w:t>
      </w:r>
    </w:p>
    <w:p w14:paraId="4CDEE8FF" w14:textId="77777777" w:rsidR="003135D2" w:rsidRPr="0076190C" w:rsidRDefault="003135D2" w:rsidP="009E668A">
      <w:pPr>
        <w:pStyle w:val="Listenabsatz"/>
        <w:numPr>
          <w:ilvl w:val="0"/>
          <w:numId w:val="27"/>
        </w:numPr>
        <w:spacing w:before="160" w:after="240" w:line="259" w:lineRule="auto"/>
        <w:ind w:left="0" w:firstLine="0"/>
        <w:jc w:val="both"/>
        <w:rPr>
          <w:b/>
          <w:bCs/>
        </w:rPr>
      </w:pPr>
      <w:bookmarkStart w:id="49" w:name="_Toc174013172"/>
      <w:r w:rsidRPr="0076190C">
        <w:rPr>
          <w:b/>
          <w:bCs/>
        </w:rPr>
        <w:t>Kommunikation</w:t>
      </w:r>
      <w:bookmarkEnd w:id="49"/>
    </w:p>
    <w:p w14:paraId="1E9D5FF9" w14:textId="77777777" w:rsidR="003135D2" w:rsidRPr="002D644A" w:rsidRDefault="003135D2" w:rsidP="009E668A">
      <w:pPr>
        <w:jc w:val="both"/>
        <w:rPr>
          <w:iCs/>
        </w:rPr>
      </w:pPr>
      <w:r>
        <w:rPr>
          <w:iCs/>
        </w:rPr>
        <w:t>BankingGuide</w:t>
      </w:r>
      <w:r w:rsidRPr="002D644A">
        <w:rPr>
          <w:iCs/>
        </w:rPr>
        <w:t xml:space="preserve"> richtet Informationen, Meldungen und Fragen zur Informationssicherheit </w:t>
      </w:r>
      <w:r>
        <w:rPr>
          <w:iCs/>
        </w:rPr>
        <w:t>an diejenige Kontaktperson, die ihr innerhalb von 14 Tagen nach Abschluss dieses Vertrages von der Bank mitgeteilt wurde.</w:t>
      </w:r>
    </w:p>
    <w:p w14:paraId="0D9286A2" w14:textId="726CA0AC" w:rsidR="005A0562" w:rsidRPr="0086382E" w:rsidRDefault="003135D2" w:rsidP="009E668A">
      <w:pPr>
        <w:jc w:val="both"/>
        <w:rPr>
          <w:iCs/>
        </w:rPr>
      </w:pPr>
      <w:r>
        <w:rPr>
          <w:iCs/>
        </w:rPr>
        <w:t>BankingGuide</w:t>
      </w:r>
      <w:r w:rsidRPr="002D644A">
        <w:rPr>
          <w:iCs/>
        </w:rPr>
        <w:t xml:space="preserve"> nennt dem Auftraggeber einen zentralen Ansprechpartner (inklusive der aktuellen Kontaktdaten), der im Unternehmen des Auftragnehmers im Auftrag der Leitungsebene die Aufgabe </w:t>
      </w:r>
      <w:r w:rsidRPr="002D644A">
        <w:rPr>
          <w:iCs/>
        </w:rPr>
        <w:lastRenderedPageBreak/>
        <w:t>Informationssicherheit koordiniert, innerhalb des Unternehmens vorantreibt und als Ansprechpartner</w:t>
      </w:r>
      <w:r>
        <w:rPr>
          <w:iCs/>
        </w:rPr>
        <w:t xml:space="preserve"> </w:t>
      </w:r>
      <w:r w:rsidRPr="002D644A">
        <w:rPr>
          <w:iCs/>
        </w:rPr>
        <w:t xml:space="preserve">verantwortet. </w:t>
      </w:r>
      <w:r>
        <w:rPr>
          <w:iCs/>
        </w:rPr>
        <w:t>Die Bank</w:t>
      </w:r>
      <w:r w:rsidRPr="002D644A">
        <w:rPr>
          <w:iCs/>
        </w:rPr>
        <w:t xml:space="preserve"> </w:t>
      </w:r>
      <w:r>
        <w:rPr>
          <w:iCs/>
        </w:rPr>
        <w:t xml:space="preserve">kann sich jederzeit mit Fragen zur Informationssicherheit an </w:t>
      </w:r>
      <w:r w:rsidR="009F7F7E">
        <w:rPr>
          <w:b/>
          <w:bCs/>
        </w:rPr>
        <w:t>kontakt@bankingguide.de</w:t>
      </w:r>
      <w:r>
        <w:rPr>
          <w:iCs/>
        </w:rPr>
        <w:t xml:space="preserve"> wenden.</w:t>
      </w:r>
    </w:p>
    <w:sectPr w:rsidR="005A0562" w:rsidRPr="0086382E" w:rsidSect="00BB6502">
      <w:headerReference w:type="default" r:id="rId23"/>
      <w:footerReference w:type="default" r:id="rId24"/>
      <w:type w:val="continuous"/>
      <w:pgSz w:w="11906" w:h="16838"/>
      <w:pgMar w:top="1417" w:right="1558"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0BBAC" w14:textId="77777777" w:rsidR="00781F48" w:rsidRDefault="00781F48">
      <w:r>
        <w:separator/>
      </w:r>
    </w:p>
  </w:endnote>
  <w:endnote w:type="continuationSeparator" w:id="0">
    <w:p w14:paraId="12CA4899" w14:textId="77777777" w:rsidR="00781F48" w:rsidRDefault="00781F48">
      <w:r>
        <w:continuationSeparator/>
      </w:r>
    </w:p>
  </w:endnote>
  <w:endnote w:type="continuationNotice" w:id="1">
    <w:p w14:paraId="12510592" w14:textId="77777777" w:rsidR="00781F48" w:rsidRDefault="00781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GenosGFG">
    <w:altName w:val="Calibri"/>
    <w:charset w:val="00"/>
    <w:family w:val="swiss"/>
    <w:pitch w:val="variable"/>
    <w:sig w:usb0="00000007" w:usb1="00000001" w:usb2="00000000" w:usb3="00000000" w:csb0="00000093" w:csb1="00000000"/>
  </w:font>
  <w:font w:name="MicrogrammaDMedExt">
    <w:altName w:val="MS PGothic"/>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06E5" w14:textId="77777777" w:rsidR="002404B1" w:rsidRDefault="002404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3E191" w14:textId="77777777" w:rsidR="00C95E45" w:rsidRDefault="00C95E45"/>
  <w:p w14:paraId="3E7FC3D3" w14:textId="77777777" w:rsidR="00C95E45" w:rsidRDefault="00CF2F74">
    <w:r>
      <w:t xml:space="preserve"> </w:t>
    </w:r>
    <w:r>
      <w:tab/>
    </w:r>
    <w:r>
      <w:tab/>
    </w:r>
    <w:r>
      <w:tab/>
    </w:r>
    <w:r>
      <w:tab/>
    </w:r>
    <w:r>
      <w:tab/>
    </w:r>
    <w:r>
      <w:tab/>
    </w:r>
    <w:r>
      <w:tab/>
    </w:r>
    <w:r>
      <w:tab/>
    </w:r>
    <w:r>
      <w:tab/>
    </w:r>
    <w:r>
      <w:tab/>
    </w:r>
    <w:r>
      <w:tab/>
    </w:r>
  </w:p>
  <w:p w14:paraId="65662C02" w14:textId="77777777" w:rsidR="003A20B0" w:rsidRPr="0037429E" w:rsidRDefault="003A20B0" w:rsidP="0095250C">
    <w:pPr>
      <w:pStyle w:val="Fuzeile"/>
      <w:rPr>
        <w:color w:val="auto"/>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9B7C7" w14:textId="77777777" w:rsidR="002404B1" w:rsidRDefault="002404B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A2037" w14:textId="11265AAA" w:rsidR="0052236A" w:rsidRDefault="002404B1" w:rsidP="002404B1">
    <w:pPr>
      <w:pStyle w:val="Fuzeile"/>
      <w:tabs>
        <w:tab w:val="clear" w:pos="4536"/>
        <w:tab w:val="clear" w:pos="9072"/>
        <w:tab w:val="left" w:pos="7371"/>
        <w:tab w:val="center" w:pos="7513"/>
        <w:tab w:val="left" w:pos="7797"/>
        <w:tab w:val="right" w:pos="8931"/>
      </w:tabs>
      <w:ind w:left="6663" w:firstLine="417"/>
    </w:pPr>
    <w:r w:rsidRPr="002E13A4">
      <w:rPr>
        <w:noProof/>
      </w:rPr>
      <w:drawing>
        <wp:anchor distT="0" distB="0" distL="114300" distR="114300" simplePos="0" relativeHeight="251658241" behindDoc="0" locked="0" layoutInCell="1" allowOverlap="1" wp14:anchorId="3925E85D" wp14:editId="3EF978F8">
          <wp:simplePos x="0" y="0"/>
          <wp:positionH relativeFrom="margin">
            <wp:posOffset>4415790</wp:posOffset>
          </wp:positionH>
          <wp:positionV relativeFrom="margin">
            <wp:posOffset>8948199</wp:posOffset>
          </wp:positionV>
          <wp:extent cx="1330960" cy="292100"/>
          <wp:effectExtent l="0" t="0" r="0" b="0"/>
          <wp:wrapSquare wrapText="bothSides"/>
          <wp:docPr id="8" name="Grafik 7" descr="Ein Bild, das ClipArt enthält.&#10;&#10;Automatisch generierte Beschreibung">
            <a:extLst xmlns:a="http://schemas.openxmlformats.org/drawingml/2006/main">
              <a:ext uri="{FF2B5EF4-FFF2-40B4-BE49-F238E27FC236}">
                <a16:creationId xmlns:a16="http://schemas.microsoft.com/office/drawing/2014/main" id="{8514B04D-1088-4C70-BF1F-99B12EF966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ClipArt enthält.&#10;&#10;Automatisch generierte Beschreibung">
                    <a:extLst>
                      <a:ext uri="{FF2B5EF4-FFF2-40B4-BE49-F238E27FC236}">
                        <a16:creationId xmlns:a16="http://schemas.microsoft.com/office/drawing/2014/main" id="{8514B04D-1088-4C70-BF1F-99B12EF96649}"/>
                      </a:ext>
                    </a:extLst>
                  </pic:cNvPr>
                  <pic:cNvPicPr>
                    <a:picLocks noChangeAspect="1"/>
                  </pic:cNvPicPr>
                </pic:nvPicPr>
                <pic:blipFill>
                  <a:blip r:embed="rId1" cstate="print">
                    <a:clrChange>
                      <a:clrFrom>
                        <a:srgbClr val="FEFEFE"/>
                      </a:clrFrom>
                      <a:clrTo>
                        <a:srgbClr val="FEFEFE">
                          <a:alpha val="0"/>
                        </a:srgbClr>
                      </a:clrTo>
                    </a:clrChange>
                    <a:extLst>
                      <a:ext uri="{28A0092B-C50C-407E-A947-70E740481C1C}">
                        <a14:useLocalDpi xmlns:a14="http://schemas.microsoft.com/office/drawing/2010/main" val="0"/>
                      </a:ext>
                    </a:extLst>
                  </a:blip>
                  <a:stretch>
                    <a:fillRect/>
                  </a:stretch>
                </pic:blipFill>
                <pic:spPr>
                  <a:xfrm>
                    <a:off x="0" y="0"/>
                    <a:ext cx="1330960" cy="292100"/>
                  </a:xfrm>
                  <a:prstGeom prst="rect">
                    <a:avLst/>
                  </a:prstGeom>
                </pic:spPr>
              </pic:pic>
            </a:graphicData>
          </a:graphic>
        </wp:anchor>
      </w:drawing>
    </w:r>
  </w:p>
  <w:p w14:paraId="11849A84" w14:textId="4D8562A6" w:rsidR="003A20B0" w:rsidRPr="00832FDA" w:rsidRDefault="00A500C3" w:rsidP="002A7829">
    <w:pPr>
      <w:pStyle w:val="Fuzeile"/>
      <w:tabs>
        <w:tab w:val="clear" w:pos="4536"/>
        <w:tab w:val="left" w:pos="7371"/>
        <w:tab w:val="center" w:pos="7513"/>
        <w:tab w:val="left" w:pos="7797"/>
      </w:tabs>
      <w:ind w:left="6663" w:firstLine="417"/>
      <w:rPr>
        <w:rFonts w:ascii="MicrogrammaDMedExt" w:hAnsi="MicrogrammaDMedExt"/>
        <w:b/>
        <w:noProof/>
        <w:sz w:val="22"/>
      </w:rPr>
    </w:pPr>
    <w:r>
      <w:rPr>
        <w:noProof/>
        <w:sz w:val="10"/>
      </w:rPr>
      <mc:AlternateContent>
        <mc:Choice Requires="wps">
          <w:drawing>
            <wp:anchor distT="0" distB="0" distL="114300" distR="114300" simplePos="0" relativeHeight="251658240" behindDoc="0" locked="0" layoutInCell="1" allowOverlap="1" wp14:anchorId="0E1ADA22" wp14:editId="1EA54854">
              <wp:simplePos x="0" y="0"/>
              <wp:positionH relativeFrom="column">
                <wp:posOffset>24130</wp:posOffset>
              </wp:positionH>
              <wp:positionV relativeFrom="paragraph">
                <wp:posOffset>250190</wp:posOffset>
              </wp:positionV>
              <wp:extent cx="422910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solidFill>
                        <a:schemeClr val="bg1"/>
                      </a:solidFill>
                      <a:ln w="9525">
                        <a:solidFill>
                          <a:schemeClr val="accent1"/>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ABAAB68"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9.7pt" to="334.9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" filled="t" fillcolor="white [3212]" strokecolor="#242a56 [3204]"/>
          </w:pict>
        </mc:Fallback>
      </mc:AlternateContent>
    </w:r>
    <w:r w:rsidR="0036354C">
      <w:t xml:space="preserve"> </w:t>
    </w:r>
    <w:r w:rsidR="005428F7">
      <w:t xml:space="preserve"> </w:t>
    </w:r>
    <w:r w:rsidR="005428F7">
      <w:tab/>
    </w:r>
    <w:r w:rsidR="005428F7">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4660E" w14:textId="77777777" w:rsidR="00781F48" w:rsidRDefault="00781F48">
      <w:r>
        <w:separator/>
      </w:r>
    </w:p>
  </w:footnote>
  <w:footnote w:type="continuationSeparator" w:id="0">
    <w:p w14:paraId="4FE18EBB" w14:textId="77777777" w:rsidR="00781F48" w:rsidRDefault="00781F48">
      <w:r>
        <w:continuationSeparator/>
      </w:r>
    </w:p>
  </w:footnote>
  <w:footnote w:type="continuationNotice" w:id="1">
    <w:p w14:paraId="3873D0F7" w14:textId="77777777" w:rsidR="00781F48" w:rsidRDefault="00781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B5F6" w14:textId="77777777" w:rsidR="002404B1" w:rsidRDefault="002404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6B4D3" w14:textId="77777777" w:rsidR="00CF2F74" w:rsidRPr="00A24B04" w:rsidRDefault="00832FDA" w:rsidP="00832FDA">
    <w:pPr>
      <w:pStyle w:val="Kopfzeile"/>
      <w:rPr>
        <w:sz w:val="40"/>
        <w:szCs w:val="40"/>
      </w:rPr>
    </w:pPr>
    <w:r>
      <w:tab/>
    </w:r>
    <w:r>
      <w:tab/>
    </w:r>
  </w:p>
  <w:p w14:paraId="5315F9F4" w14:textId="77777777" w:rsidR="003A20B0" w:rsidRDefault="003A20B0">
    <w:pPr>
      <w:pStyle w:val="berschrift2"/>
      <w:jc w:val="center"/>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977C6" w14:textId="77777777" w:rsidR="002404B1" w:rsidRDefault="002404B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7811938"/>
      <w:docPartObj>
        <w:docPartGallery w:val="Page Numbers (Top of Page)"/>
        <w:docPartUnique/>
      </w:docPartObj>
    </w:sdtPr>
    <w:sdtContent>
      <w:p w14:paraId="7CDD65BE" w14:textId="6CCFC6F8" w:rsidR="00832FDA" w:rsidRDefault="00971666" w:rsidP="00445DBE">
        <w:pPr>
          <w:pStyle w:val="Kopfzeile"/>
        </w:pPr>
        <w:r>
          <w:tab/>
        </w:r>
        <w:r w:rsidR="00BC6843">
          <w:tab/>
        </w:r>
        <w:r w:rsidR="00832FDA">
          <w:fldChar w:fldCharType="begin"/>
        </w:r>
        <w:r w:rsidR="00832FDA">
          <w:instrText>PAGE   \* MERGEFORMAT</w:instrText>
        </w:r>
        <w:r w:rsidR="00832FDA">
          <w:fldChar w:fldCharType="separate"/>
        </w:r>
        <w:r w:rsidR="006774E3">
          <w:rPr>
            <w:noProof/>
          </w:rPr>
          <w:t>4</w:t>
        </w:r>
        <w:r w:rsidR="00832FDA">
          <w:fldChar w:fldCharType="end"/>
        </w:r>
      </w:p>
    </w:sdtContent>
  </w:sdt>
  <w:p w14:paraId="27ACC6F2" w14:textId="77777777" w:rsidR="00EC7E84" w:rsidRPr="00447E33" w:rsidRDefault="00EC7E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B41DC"/>
    <w:multiLevelType w:val="hybridMultilevel"/>
    <w:tmpl w:val="2F74D26E"/>
    <w:lvl w:ilvl="0" w:tplc="A9D8325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7F16B81"/>
    <w:multiLevelType w:val="hybridMultilevel"/>
    <w:tmpl w:val="76AC1B26"/>
    <w:lvl w:ilvl="0" w:tplc="A9D8325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843360E"/>
    <w:multiLevelType w:val="hybridMultilevel"/>
    <w:tmpl w:val="E50CC32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D1B6431"/>
    <w:multiLevelType w:val="hybridMultilevel"/>
    <w:tmpl w:val="E5D0E91C"/>
    <w:lvl w:ilvl="0" w:tplc="8B50FFF8">
      <w:start w:val="1"/>
      <w:numFmt w:val="bullet"/>
      <w:lvlText w:val="•"/>
      <w:lvlJc w:val="left"/>
      <w:pPr>
        <w:tabs>
          <w:tab w:val="num" w:pos="720"/>
        </w:tabs>
        <w:ind w:left="720" w:hanging="360"/>
      </w:pPr>
      <w:rPr>
        <w:rFonts w:ascii="Arial" w:hAnsi="Arial" w:hint="default"/>
      </w:rPr>
    </w:lvl>
    <w:lvl w:ilvl="1" w:tplc="93720D14" w:tentative="1">
      <w:start w:val="1"/>
      <w:numFmt w:val="bullet"/>
      <w:lvlText w:val="•"/>
      <w:lvlJc w:val="left"/>
      <w:pPr>
        <w:tabs>
          <w:tab w:val="num" w:pos="1440"/>
        </w:tabs>
        <w:ind w:left="1440" w:hanging="360"/>
      </w:pPr>
      <w:rPr>
        <w:rFonts w:ascii="Arial" w:hAnsi="Arial" w:hint="default"/>
      </w:rPr>
    </w:lvl>
    <w:lvl w:ilvl="2" w:tplc="0EDEC226" w:tentative="1">
      <w:start w:val="1"/>
      <w:numFmt w:val="bullet"/>
      <w:lvlText w:val="•"/>
      <w:lvlJc w:val="left"/>
      <w:pPr>
        <w:tabs>
          <w:tab w:val="num" w:pos="2160"/>
        </w:tabs>
        <w:ind w:left="2160" w:hanging="360"/>
      </w:pPr>
      <w:rPr>
        <w:rFonts w:ascii="Arial" w:hAnsi="Arial" w:hint="default"/>
      </w:rPr>
    </w:lvl>
    <w:lvl w:ilvl="3" w:tplc="D3E8E10C" w:tentative="1">
      <w:start w:val="1"/>
      <w:numFmt w:val="bullet"/>
      <w:lvlText w:val="•"/>
      <w:lvlJc w:val="left"/>
      <w:pPr>
        <w:tabs>
          <w:tab w:val="num" w:pos="2880"/>
        </w:tabs>
        <w:ind w:left="2880" w:hanging="360"/>
      </w:pPr>
      <w:rPr>
        <w:rFonts w:ascii="Arial" w:hAnsi="Arial" w:hint="default"/>
      </w:rPr>
    </w:lvl>
    <w:lvl w:ilvl="4" w:tplc="25A69514" w:tentative="1">
      <w:start w:val="1"/>
      <w:numFmt w:val="bullet"/>
      <w:lvlText w:val="•"/>
      <w:lvlJc w:val="left"/>
      <w:pPr>
        <w:tabs>
          <w:tab w:val="num" w:pos="3600"/>
        </w:tabs>
        <w:ind w:left="3600" w:hanging="360"/>
      </w:pPr>
      <w:rPr>
        <w:rFonts w:ascii="Arial" w:hAnsi="Arial" w:hint="default"/>
      </w:rPr>
    </w:lvl>
    <w:lvl w:ilvl="5" w:tplc="9C5615AA" w:tentative="1">
      <w:start w:val="1"/>
      <w:numFmt w:val="bullet"/>
      <w:lvlText w:val="•"/>
      <w:lvlJc w:val="left"/>
      <w:pPr>
        <w:tabs>
          <w:tab w:val="num" w:pos="4320"/>
        </w:tabs>
        <w:ind w:left="4320" w:hanging="360"/>
      </w:pPr>
      <w:rPr>
        <w:rFonts w:ascii="Arial" w:hAnsi="Arial" w:hint="default"/>
      </w:rPr>
    </w:lvl>
    <w:lvl w:ilvl="6" w:tplc="9732F4BC" w:tentative="1">
      <w:start w:val="1"/>
      <w:numFmt w:val="bullet"/>
      <w:lvlText w:val="•"/>
      <w:lvlJc w:val="left"/>
      <w:pPr>
        <w:tabs>
          <w:tab w:val="num" w:pos="5040"/>
        </w:tabs>
        <w:ind w:left="5040" w:hanging="360"/>
      </w:pPr>
      <w:rPr>
        <w:rFonts w:ascii="Arial" w:hAnsi="Arial" w:hint="default"/>
      </w:rPr>
    </w:lvl>
    <w:lvl w:ilvl="7" w:tplc="5870203A" w:tentative="1">
      <w:start w:val="1"/>
      <w:numFmt w:val="bullet"/>
      <w:lvlText w:val="•"/>
      <w:lvlJc w:val="left"/>
      <w:pPr>
        <w:tabs>
          <w:tab w:val="num" w:pos="5760"/>
        </w:tabs>
        <w:ind w:left="5760" w:hanging="360"/>
      </w:pPr>
      <w:rPr>
        <w:rFonts w:ascii="Arial" w:hAnsi="Arial" w:hint="default"/>
      </w:rPr>
    </w:lvl>
    <w:lvl w:ilvl="8" w:tplc="B7747A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0023CA"/>
    <w:multiLevelType w:val="hybridMultilevel"/>
    <w:tmpl w:val="D34E09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E43EF7"/>
    <w:multiLevelType w:val="hybridMultilevel"/>
    <w:tmpl w:val="2F74D26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0D376ED"/>
    <w:multiLevelType w:val="hybridMultilevel"/>
    <w:tmpl w:val="65B67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D6341C"/>
    <w:multiLevelType w:val="hybridMultilevel"/>
    <w:tmpl w:val="E6B8C264"/>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BE07CE9"/>
    <w:multiLevelType w:val="hybridMultilevel"/>
    <w:tmpl w:val="572833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1C34233"/>
    <w:multiLevelType w:val="multilevel"/>
    <w:tmpl w:val="014641F6"/>
    <w:lvl w:ilvl="0">
      <w:start w:val="1"/>
      <w:numFmt w:val="decimal"/>
      <w:pStyle w:val="BMS-CD-Kapitelberschrift1"/>
      <w:lvlText w:val="%1."/>
      <w:lvlJc w:val="left"/>
      <w:pPr>
        <w:ind w:left="360" w:hanging="360"/>
      </w:pPr>
    </w:lvl>
    <w:lvl w:ilvl="1">
      <w:start w:val="1"/>
      <w:numFmt w:val="decimal"/>
      <w:pStyle w:val="BMS-CD-Kapitelberschrift11"/>
      <w:lvlText w:val="%1.%2."/>
      <w:lvlJc w:val="left"/>
      <w:pPr>
        <w:ind w:left="792" w:hanging="432"/>
      </w:pPr>
    </w:lvl>
    <w:lvl w:ilvl="2">
      <w:start w:val="1"/>
      <w:numFmt w:val="decimal"/>
      <w:pStyle w:val="BMS-CD-Kapitelberschrift111"/>
      <w:lvlText w:val="%1.%2.%3."/>
      <w:lvlJc w:val="left"/>
      <w:pPr>
        <w:ind w:left="1224" w:hanging="504"/>
      </w:pPr>
    </w:lvl>
    <w:lvl w:ilvl="3">
      <w:start w:val="1"/>
      <w:numFmt w:val="decimal"/>
      <w:pStyle w:val="BMS-CD-Kapitelberschrift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7A235A"/>
    <w:multiLevelType w:val="hybridMultilevel"/>
    <w:tmpl w:val="AB3A75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6FD53CB"/>
    <w:multiLevelType w:val="hybridMultilevel"/>
    <w:tmpl w:val="C1A427AA"/>
    <w:lvl w:ilvl="0" w:tplc="5D80780C">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2" w15:restartNumberingAfterBreak="0">
    <w:nsid w:val="38554A41"/>
    <w:multiLevelType w:val="hybridMultilevel"/>
    <w:tmpl w:val="C7F2272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3B752E44"/>
    <w:multiLevelType w:val="hybridMultilevel"/>
    <w:tmpl w:val="AA7A9974"/>
    <w:lvl w:ilvl="0" w:tplc="FFFFFFFF">
      <w:start w:val="1"/>
      <w:numFmt w:val="decimal"/>
      <w:lvlText w:val="%1."/>
      <w:lvlJc w:val="left"/>
      <w:pPr>
        <w:tabs>
          <w:tab w:val="num" w:pos="717"/>
        </w:tabs>
        <w:ind w:left="717" w:hanging="360"/>
      </w:pPr>
    </w:lvl>
    <w:lvl w:ilvl="1" w:tplc="FFFFFFFF">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14" w15:restartNumberingAfterBreak="0">
    <w:nsid w:val="3BA275AC"/>
    <w:multiLevelType w:val="hybridMultilevel"/>
    <w:tmpl w:val="6492B5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B12955"/>
    <w:multiLevelType w:val="multilevel"/>
    <w:tmpl w:val="B1F0C6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C6203EA"/>
    <w:multiLevelType w:val="hybridMultilevel"/>
    <w:tmpl w:val="EE92060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CCF627D"/>
    <w:multiLevelType w:val="hybridMultilevel"/>
    <w:tmpl w:val="EDB4D38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5061E18"/>
    <w:multiLevelType w:val="hybridMultilevel"/>
    <w:tmpl w:val="24BCC920"/>
    <w:lvl w:ilvl="0" w:tplc="981278C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58556DDD"/>
    <w:multiLevelType w:val="hybridMultilevel"/>
    <w:tmpl w:val="FFD2A8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EFD5291"/>
    <w:multiLevelType w:val="hybridMultilevel"/>
    <w:tmpl w:val="87B47B38"/>
    <w:lvl w:ilvl="0" w:tplc="438E2B3E">
      <w:start w:val="1"/>
      <w:numFmt w:val="decimal"/>
      <w:lvlText w:val="(%1)"/>
      <w:lvlJc w:val="left"/>
      <w:pPr>
        <w:tabs>
          <w:tab w:val="num" w:pos="360"/>
        </w:tabs>
        <w:ind w:left="360" w:hanging="360"/>
      </w:pPr>
    </w:lvl>
    <w:lvl w:ilvl="1" w:tplc="733665AE">
      <w:start w:val="1"/>
      <w:numFmt w:val="decimal"/>
      <w:lvlText w:val="%2."/>
      <w:lvlJc w:val="left"/>
      <w:pPr>
        <w:tabs>
          <w:tab w:val="num" w:pos="1080"/>
        </w:tabs>
        <w:ind w:left="1080" w:hanging="360"/>
      </w:pPr>
    </w:lvl>
    <w:lvl w:ilvl="2" w:tplc="500E8AE0">
      <w:start w:val="1"/>
      <w:numFmt w:val="lowerLetter"/>
      <w:lvlText w:val="%3)"/>
      <w:lvlJc w:val="left"/>
      <w:pPr>
        <w:ind w:left="1980" w:hanging="360"/>
      </w:pPr>
    </w:lvl>
    <w:lvl w:ilvl="3" w:tplc="4F9ECA3A">
      <w:start w:val="1"/>
      <w:numFmt w:val="decimal"/>
      <w:lvlText w:val="%4."/>
      <w:lvlJc w:val="left"/>
      <w:pPr>
        <w:tabs>
          <w:tab w:val="num" w:pos="2520"/>
        </w:tabs>
        <w:ind w:left="2520" w:hanging="360"/>
      </w:pPr>
    </w:lvl>
    <w:lvl w:ilvl="4" w:tplc="98AEC524">
      <w:start w:val="1"/>
      <w:numFmt w:val="lowerLetter"/>
      <w:lvlText w:val="%5."/>
      <w:lvlJc w:val="left"/>
      <w:pPr>
        <w:tabs>
          <w:tab w:val="num" w:pos="3240"/>
        </w:tabs>
        <w:ind w:left="3240" w:hanging="360"/>
      </w:pPr>
    </w:lvl>
    <w:lvl w:ilvl="5" w:tplc="A96C304C">
      <w:start w:val="1"/>
      <w:numFmt w:val="lowerRoman"/>
      <w:lvlText w:val="%6."/>
      <w:lvlJc w:val="right"/>
      <w:pPr>
        <w:tabs>
          <w:tab w:val="num" w:pos="3960"/>
        </w:tabs>
        <w:ind w:left="3960" w:hanging="180"/>
      </w:pPr>
    </w:lvl>
    <w:lvl w:ilvl="6" w:tplc="3AAC5548">
      <w:start w:val="1"/>
      <w:numFmt w:val="decimal"/>
      <w:lvlText w:val="%7."/>
      <w:lvlJc w:val="left"/>
      <w:pPr>
        <w:tabs>
          <w:tab w:val="num" w:pos="4680"/>
        </w:tabs>
        <w:ind w:left="4680" w:hanging="360"/>
      </w:pPr>
    </w:lvl>
    <w:lvl w:ilvl="7" w:tplc="17B6227E">
      <w:start w:val="1"/>
      <w:numFmt w:val="lowerLetter"/>
      <w:lvlText w:val="%8."/>
      <w:lvlJc w:val="left"/>
      <w:pPr>
        <w:tabs>
          <w:tab w:val="num" w:pos="5400"/>
        </w:tabs>
        <w:ind w:left="5400" w:hanging="360"/>
      </w:pPr>
    </w:lvl>
    <w:lvl w:ilvl="8" w:tplc="BD3882F8">
      <w:start w:val="1"/>
      <w:numFmt w:val="lowerRoman"/>
      <w:lvlText w:val="%9."/>
      <w:lvlJc w:val="right"/>
      <w:pPr>
        <w:tabs>
          <w:tab w:val="num" w:pos="6120"/>
        </w:tabs>
        <w:ind w:left="6120" w:hanging="180"/>
      </w:pPr>
    </w:lvl>
  </w:abstractNum>
  <w:abstractNum w:abstractNumId="21" w15:restartNumberingAfterBreak="0">
    <w:nsid w:val="63946884"/>
    <w:multiLevelType w:val="hybridMultilevel"/>
    <w:tmpl w:val="550E5D4A"/>
    <w:lvl w:ilvl="0" w:tplc="64DE01F2">
      <w:start w:val="1"/>
      <w:numFmt w:val="bullet"/>
      <w:pStyle w:val="BMS-CDIntensiveHervorheb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6DA1030"/>
    <w:multiLevelType w:val="hybridMultilevel"/>
    <w:tmpl w:val="47C60D72"/>
    <w:lvl w:ilvl="0" w:tplc="4A3C48A0">
      <w:start w:val="1"/>
      <w:numFmt w:val="bullet"/>
      <w:lvlText w:val="•"/>
      <w:lvlJc w:val="left"/>
      <w:pPr>
        <w:tabs>
          <w:tab w:val="num" w:pos="720"/>
        </w:tabs>
        <w:ind w:left="720" w:hanging="360"/>
      </w:pPr>
      <w:rPr>
        <w:rFonts w:ascii="Arial" w:hAnsi="Arial" w:hint="default"/>
      </w:rPr>
    </w:lvl>
    <w:lvl w:ilvl="1" w:tplc="A04C04D0" w:tentative="1">
      <w:start w:val="1"/>
      <w:numFmt w:val="bullet"/>
      <w:lvlText w:val="•"/>
      <w:lvlJc w:val="left"/>
      <w:pPr>
        <w:tabs>
          <w:tab w:val="num" w:pos="1440"/>
        </w:tabs>
        <w:ind w:left="1440" w:hanging="360"/>
      </w:pPr>
      <w:rPr>
        <w:rFonts w:ascii="Arial" w:hAnsi="Arial" w:hint="default"/>
      </w:rPr>
    </w:lvl>
    <w:lvl w:ilvl="2" w:tplc="04F8E20E" w:tentative="1">
      <w:start w:val="1"/>
      <w:numFmt w:val="bullet"/>
      <w:lvlText w:val="•"/>
      <w:lvlJc w:val="left"/>
      <w:pPr>
        <w:tabs>
          <w:tab w:val="num" w:pos="2160"/>
        </w:tabs>
        <w:ind w:left="2160" w:hanging="360"/>
      </w:pPr>
      <w:rPr>
        <w:rFonts w:ascii="Arial" w:hAnsi="Arial" w:hint="default"/>
      </w:rPr>
    </w:lvl>
    <w:lvl w:ilvl="3" w:tplc="C15C76EE" w:tentative="1">
      <w:start w:val="1"/>
      <w:numFmt w:val="bullet"/>
      <w:lvlText w:val="•"/>
      <w:lvlJc w:val="left"/>
      <w:pPr>
        <w:tabs>
          <w:tab w:val="num" w:pos="2880"/>
        </w:tabs>
        <w:ind w:left="2880" w:hanging="360"/>
      </w:pPr>
      <w:rPr>
        <w:rFonts w:ascii="Arial" w:hAnsi="Arial" w:hint="default"/>
      </w:rPr>
    </w:lvl>
    <w:lvl w:ilvl="4" w:tplc="06D0B788" w:tentative="1">
      <w:start w:val="1"/>
      <w:numFmt w:val="bullet"/>
      <w:lvlText w:val="•"/>
      <w:lvlJc w:val="left"/>
      <w:pPr>
        <w:tabs>
          <w:tab w:val="num" w:pos="3600"/>
        </w:tabs>
        <w:ind w:left="3600" w:hanging="360"/>
      </w:pPr>
      <w:rPr>
        <w:rFonts w:ascii="Arial" w:hAnsi="Arial" w:hint="default"/>
      </w:rPr>
    </w:lvl>
    <w:lvl w:ilvl="5" w:tplc="65D86AB4" w:tentative="1">
      <w:start w:val="1"/>
      <w:numFmt w:val="bullet"/>
      <w:lvlText w:val="•"/>
      <w:lvlJc w:val="left"/>
      <w:pPr>
        <w:tabs>
          <w:tab w:val="num" w:pos="4320"/>
        </w:tabs>
        <w:ind w:left="4320" w:hanging="360"/>
      </w:pPr>
      <w:rPr>
        <w:rFonts w:ascii="Arial" w:hAnsi="Arial" w:hint="default"/>
      </w:rPr>
    </w:lvl>
    <w:lvl w:ilvl="6" w:tplc="E7FE7CA2" w:tentative="1">
      <w:start w:val="1"/>
      <w:numFmt w:val="bullet"/>
      <w:lvlText w:val="•"/>
      <w:lvlJc w:val="left"/>
      <w:pPr>
        <w:tabs>
          <w:tab w:val="num" w:pos="5040"/>
        </w:tabs>
        <w:ind w:left="5040" w:hanging="360"/>
      </w:pPr>
      <w:rPr>
        <w:rFonts w:ascii="Arial" w:hAnsi="Arial" w:hint="default"/>
      </w:rPr>
    </w:lvl>
    <w:lvl w:ilvl="7" w:tplc="E8F6A39E" w:tentative="1">
      <w:start w:val="1"/>
      <w:numFmt w:val="bullet"/>
      <w:lvlText w:val="•"/>
      <w:lvlJc w:val="left"/>
      <w:pPr>
        <w:tabs>
          <w:tab w:val="num" w:pos="5760"/>
        </w:tabs>
        <w:ind w:left="5760" w:hanging="360"/>
      </w:pPr>
      <w:rPr>
        <w:rFonts w:ascii="Arial" w:hAnsi="Arial" w:hint="default"/>
      </w:rPr>
    </w:lvl>
    <w:lvl w:ilvl="8" w:tplc="52C2581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929224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BA32461"/>
    <w:multiLevelType w:val="hybridMultilevel"/>
    <w:tmpl w:val="A7E235E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74831D1E"/>
    <w:multiLevelType w:val="hybridMultilevel"/>
    <w:tmpl w:val="A014B242"/>
    <w:lvl w:ilvl="0" w:tplc="A9D8325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4D9779D"/>
    <w:multiLevelType w:val="hybridMultilevel"/>
    <w:tmpl w:val="4170E206"/>
    <w:lvl w:ilvl="0" w:tplc="3C5A93F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15:restartNumberingAfterBreak="0">
    <w:nsid w:val="78BB7321"/>
    <w:multiLevelType w:val="hybridMultilevel"/>
    <w:tmpl w:val="DE26DEA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2129813335">
    <w:abstractNumId w:val="11"/>
  </w:num>
  <w:num w:numId="2" w16cid:durableId="703484333">
    <w:abstractNumId w:val="14"/>
  </w:num>
  <w:num w:numId="3" w16cid:durableId="1464618792">
    <w:abstractNumId w:val="26"/>
  </w:num>
  <w:num w:numId="4" w16cid:durableId="1702247818">
    <w:abstractNumId w:val="18"/>
  </w:num>
  <w:num w:numId="5" w16cid:durableId="2112823336">
    <w:abstractNumId w:val="17"/>
  </w:num>
  <w:num w:numId="6" w16cid:durableId="777677943">
    <w:abstractNumId w:val="8"/>
  </w:num>
  <w:num w:numId="7" w16cid:durableId="826943882">
    <w:abstractNumId w:val="10"/>
  </w:num>
  <w:num w:numId="8" w16cid:durableId="1509515731">
    <w:abstractNumId w:val="3"/>
  </w:num>
  <w:num w:numId="9" w16cid:durableId="1242526361">
    <w:abstractNumId w:val="22"/>
  </w:num>
  <w:num w:numId="10" w16cid:durableId="1466896115">
    <w:abstractNumId w:val="4"/>
  </w:num>
  <w:num w:numId="11" w16cid:durableId="1833644995">
    <w:abstractNumId w:val="21"/>
  </w:num>
  <w:num w:numId="12" w16cid:durableId="929702150">
    <w:abstractNumId w:val="23"/>
  </w:num>
  <w:num w:numId="13" w16cid:durableId="1023508370">
    <w:abstractNumId w:val="6"/>
  </w:num>
  <w:num w:numId="14" w16cid:durableId="286665117">
    <w:abstractNumId w:val="9"/>
  </w:num>
  <w:num w:numId="15" w16cid:durableId="130825986">
    <w:abstractNumId w:val="12"/>
  </w:num>
  <w:num w:numId="16" w16cid:durableId="473106756">
    <w:abstractNumId w:val="7"/>
  </w:num>
  <w:num w:numId="17" w16cid:durableId="1560746409">
    <w:abstractNumId w:val="24"/>
  </w:num>
  <w:num w:numId="18" w16cid:durableId="609624962">
    <w:abstractNumId w:val="19"/>
  </w:num>
  <w:num w:numId="19" w16cid:durableId="1887372867">
    <w:abstractNumId w:val="2"/>
  </w:num>
  <w:num w:numId="20" w16cid:durableId="1667898386">
    <w:abstractNumId w:val="1"/>
  </w:num>
  <w:num w:numId="21" w16cid:durableId="1883664804">
    <w:abstractNumId w:val="25"/>
  </w:num>
  <w:num w:numId="22" w16cid:durableId="1908027919">
    <w:abstractNumId w:val="0"/>
  </w:num>
  <w:num w:numId="23" w16cid:durableId="1590850158">
    <w:abstractNumId w:val="16"/>
  </w:num>
  <w:num w:numId="24" w16cid:durableId="1408305129">
    <w:abstractNumId w:val="9"/>
  </w:num>
  <w:num w:numId="25" w16cid:durableId="973023406">
    <w:abstractNumId w:val="15"/>
  </w:num>
  <w:num w:numId="26" w16cid:durableId="8165348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3642857">
    <w:abstractNumId w:val="27"/>
  </w:num>
  <w:num w:numId="28" w16cid:durableId="1464225686">
    <w:abstractNumId w:val="5"/>
  </w:num>
  <w:num w:numId="29" w16cid:durableId="296108724">
    <w:abstractNumId w:val="13"/>
  </w:num>
  <w:num w:numId="30" w16cid:durableId="20820963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MdZ4+qzZaUR/LD2/WIQ/30lYT5h2qNF7GL33fVxVuvtQkHiDXTKAlpZ68NH7osUbCsW5Mp2F/6IQua7UOU4sg==" w:salt="y29H6bFlxL2d927r//iNQg=="/>
  <w:defaultTabStop w:val="708"/>
  <w:autoHyphenation/>
  <w:hyphenationZone w:val="425"/>
  <w:drawingGridHorizontalSpacing w:val="120"/>
  <w:drawingGridVerticalSpacing w:val="181"/>
  <w:displayHorizontalDrawingGridEvery w:val="2"/>
  <w:doNotShadeFormData/>
  <w:noPunctuationKerning/>
  <w:characterSpacingControl w:val="doNotCompress"/>
  <w:hdrShapeDefaults>
    <o:shapedefaults v:ext="edit" spidmax="2050">
      <o:colormru v:ext="edit" colors="#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07a8539e-098e-46a7-b261-dcfba33d0ffc"/>
  </w:docVars>
  <w:rsids>
    <w:rsidRoot w:val="00F71658"/>
    <w:rsid w:val="000009A2"/>
    <w:rsid w:val="00000EF1"/>
    <w:rsid w:val="00001796"/>
    <w:rsid w:val="0000260F"/>
    <w:rsid w:val="00002B79"/>
    <w:rsid w:val="0000466E"/>
    <w:rsid w:val="00005A8A"/>
    <w:rsid w:val="00024361"/>
    <w:rsid w:val="00024827"/>
    <w:rsid w:val="000303FD"/>
    <w:rsid w:val="0004137A"/>
    <w:rsid w:val="00042EA8"/>
    <w:rsid w:val="00043810"/>
    <w:rsid w:val="00044998"/>
    <w:rsid w:val="00045CD8"/>
    <w:rsid w:val="00053BE1"/>
    <w:rsid w:val="00060CD0"/>
    <w:rsid w:val="000617A2"/>
    <w:rsid w:val="00064B70"/>
    <w:rsid w:val="00070467"/>
    <w:rsid w:val="000711A6"/>
    <w:rsid w:val="000717B0"/>
    <w:rsid w:val="0008371C"/>
    <w:rsid w:val="00083D75"/>
    <w:rsid w:val="000869DD"/>
    <w:rsid w:val="0009083F"/>
    <w:rsid w:val="000950EC"/>
    <w:rsid w:val="000964B0"/>
    <w:rsid w:val="000970C1"/>
    <w:rsid w:val="00097706"/>
    <w:rsid w:val="000A0E30"/>
    <w:rsid w:val="000A1519"/>
    <w:rsid w:val="000B1D8F"/>
    <w:rsid w:val="000B2DA3"/>
    <w:rsid w:val="000B3234"/>
    <w:rsid w:val="000B6A51"/>
    <w:rsid w:val="000C068C"/>
    <w:rsid w:val="000C0D51"/>
    <w:rsid w:val="000C1072"/>
    <w:rsid w:val="000C29BD"/>
    <w:rsid w:val="000C47A5"/>
    <w:rsid w:val="000D4548"/>
    <w:rsid w:val="000D574D"/>
    <w:rsid w:val="000F77BB"/>
    <w:rsid w:val="0011738B"/>
    <w:rsid w:val="00123F2B"/>
    <w:rsid w:val="001247C4"/>
    <w:rsid w:val="00146206"/>
    <w:rsid w:val="0015612E"/>
    <w:rsid w:val="00161475"/>
    <w:rsid w:val="001638C6"/>
    <w:rsid w:val="001656F6"/>
    <w:rsid w:val="00181BF6"/>
    <w:rsid w:val="001833B0"/>
    <w:rsid w:val="0018634D"/>
    <w:rsid w:val="001908EB"/>
    <w:rsid w:val="00194FF8"/>
    <w:rsid w:val="0019531C"/>
    <w:rsid w:val="001953DF"/>
    <w:rsid w:val="00197F13"/>
    <w:rsid w:val="001A2700"/>
    <w:rsid w:val="001B2486"/>
    <w:rsid w:val="001B38DF"/>
    <w:rsid w:val="001C0962"/>
    <w:rsid w:val="001C0E2E"/>
    <w:rsid w:val="001C12FE"/>
    <w:rsid w:val="001C4AB4"/>
    <w:rsid w:val="001C6DCC"/>
    <w:rsid w:val="001D0382"/>
    <w:rsid w:val="001D1FC7"/>
    <w:rsid w:val="001D5296"/>
    <w:rsid w:val="001D5BF0"/>
    <w:rsid w:val="001E2DF9"/>
    <w:rsid w:val="001E30D4"/>
    <w:rsid w:val="001E31CE"/>
    <w:rsid w:val="001E4E65"/>
    <w:rsid w:val="001E6C63"/>
    <w:rsid w:val="001F2DDA"/>
    <w:rsid w:val="001F4764"/>
    <w:rsid w:val="001F5BF9"/>
    <w:rsid w:val="002073A7"/>
    <w:rsid w:val="00207995"/>
    <w:rsid w:val="0021230E"/>
    <w:rsid w:val="002128C3"/>
    <w:rsid w:val="00214A48"/>
    <w:rsid w:val="00215703"/>
    <w:rsid w:val="00221903"/>
    <w:rsid w:val="00222283"/>
    <w:rsid w:val="00227141"/>
    <w:rsid w:val="002309A8"/>
    <w:rsid w:val="002404B1"/>
    <w:rsid w:val="00251FAB"/>
    <w:rsid w:val="00252D76"/>
    <w:rsid w:val="0026086A"/>
    <w:rsid w:val="00263C44"/>
    <w:rsid w:val="0026628A"/>
    <w:rsid w:val="00267F63"/>
    <w:rsid w:val="0027166D"/>
    <w:rsid w:val="00272A9C"/>
    <w:rsid w:val="002762E8"/>
    <w:rsid w:val="00276C61"/>
    <w:rsid w:val="0027753F"/>
    <w:rsid w:val="00281DFE"/>
    <w:rsid w:val="002858EF"/>
    <w:rsid w:val="00286EC6"/>
    <w:rsid w:val="0028717B"/>
    <w:rsid w:val="00291402"/>
    <w:rsid w:val="002972FA"/>
    <w:rsid w:val="0029733E"/>
    <w:rsid w:val="002A1A17"/>
    <w:rsid w:val="002A1EA9"/>
    <w:rsid w:val="002A3174"/>
    <w:rsid w:val="002A39A7"/>
    <w:rsid w:val="002A4447"/>
    <w:rsid w:val="002A7829"/>
    <w:rsid w:val="002B0F62"/>
    <w:rsid w:val="002B445B"/>
    <w:rsid w:val="002B4B07"/>
    <w:rsid w:val="002B4EFD"/>
    <w:rsid w:val="002B5E4D"/>
    <w:rsid w:val="002B64F8"/>
    <w:rsid w:val="002C39DE"/>
    <w:rsid w:val="002C3A7F"/>
    <w:rsid w:val="002E1197"/>
    <w:rsid w:val="002E13A4"/>
    <w:rsid w:val="002E1906"/>
    <w:rsid w:val="002E5F52"/>
    <w:rsid w:val="002F6C93"/>
    <w:rsid w:val="003073F6"/>
    <w:rsid w:val="0031346A"/>
    <w:rsid w:val="003135D2"/>
    <w:rsid w:val="00317435"/>
    <w:rsid w:val="00320282"/>
    <w:rsid w:val="00322DF5"/>
    <w:rsid w:val="00323223"/>
    <w:rsid w:val="00325B9A"/>
    <w:rsid w:val="003262BE"/>
    <w:rsid w:val="003276BB"/>
    <w:rsid w:val="00327D35"/>
    <w:rsid w:val="00330CF9"/>
    <w:rsid w:val="003323CA"/>
    <w:rsid w:val="003337F9"/>
    <w:rsid w:val="00335DC5"/>
    <w:rsid w:val="0034414D"/>
    <w:rsid w:val="003448F4"/>
    <w:rsid w:val="003459D9"/>
    <w:rsid w:val="0034691E"/>
    <w:rsid w:val="003519DB"/>
    <w:rsid w:val="00351BB6"/>
    <w:rsid w:val="0035299F"/>
    <w:rsid w:val="00356AE7"/>
    <w:rsid w:val="00363197"/>
    <w:rsid w:val="0036354C"/>
    <w:rsid w:val="00364A2C"/>
    <w:rsid w:val="00370E92"/>
    <w:rsid w:val="0037429E"/>
    <w:rsid w:val="00376BDF"/>
    <w:rsid w:val="00384744"/>
    <w:rsid w:val="00386AD5"/>
    <w:rsid w:val="00386CEC"/>
    <w:rsid w:val="003941B4"/>
    <w:rsid w:val="00397C3B"/>
    <w:rsid w:val="003A07C1"/>
    <w:rsid w:val="003A20B0"/>
    <w:rsid w:val="003A36CF"/>
    <w:rsid w:val="003B17FE"/>
    <w:rsid w:val="003B4E2C"/>
    <w:rsid w:val="003B7630"/>
    <w:rsid w:val="003C086A"/>
    <w:rsid w:val="003C20CC"/>
    <w:rsid w:val="003D3D0C"/>
    <w:rsid w:val="003D7FF4"/>
    <w:rsid w:val="003E4707"/>
    <w:rsid w:val="003F0AF5"/>
    <w:rsid w:val="003F18C1"/>
    <w:rsid w:val="003F2575"/>
    <w:rsid w:val="003F2927"/>
    <w:rsid w:val="003F3782"/>
    <w:rsid w:val="003F3EF0"/>
    <w:rsid w:val="003F4274"/>
    <w:rsid w:val="003F74FE"/>
    <w:rsid w:val="004056A3"/>
    <w:rsid w:val="00422E37"/>
    <w:rsid w:val="00423CFA"/>
    <w:rsid w:val="004240F0"/>
    <w:rsid w:val="004246B5"/>
    <w:rsid w:val="00426075"/>
    <w:rsid w:val="004370DB"/>
    <w:rsid w:val="0044001C"/>
    <w:rsid w:val="00445DBE"/>
    <w:rsid w:val="00447115"/>
    <w:rsid w:val="00447E33"/>
    <w:rsid w:val="004523FC"/>
    <w:rsid w:val="00452FF3"/>
    <w:rsid w:val="00454D7F"/>
    <w:rsid w:val="00455542"/>
    <w:rsid w:val="00460393"/>
    <w:rsid w:val="00462056"/>
    <w:rsid w:val="0046278E"/>
    <w:rsid w:val="00462D4F"/>
    <w:rsid w:val="004631D4"/>
    <w:rsid w:val="00465265"/>
    <w:rsid w:val="00466125"/>
    <w:rsid w:val="00466D73"/>
    <w:rsid w:val="00467CA9"/>
    <w:rsid w:val="004717C2"/>
    <w:rsid w:val="004727FF"/>
    <w:rsid w:val="004729F4"/>
    <w:rsid w:val="00472E46"/>
    <w:rsid w:val="0047554F"/>
    <w:rsid w:val="00477CC6"/>
    <w:rsid w:val="004805FF"/>
    <w:rsid w:val="00481550"/>
    <w:rsid w:val="00487C39"/>
    <w:rsid w:val="004949A3"/>
    <w:rsid w:val="004953DA"/>
    <w:rsid w:val="00497A4B"/>
    <w:rsid w:val="004A0DC4"/>
    <w:rsid w:val="004A1084"/>
    <w:rsid w:val="004A3D79"/>
    <w:rsid w:val="004A4423"/>
    <w:rsid w:val="004A70F9"/>
    <w:rsid w:val="004A73E1"/>
    <w:rsid w:val="004C3C4F"/>
    <w:rsid w:val="004C48C6"/>
    <w:rsid w:val="004D3AB4"/>
    <w:rsid w:val="004D5F4D"/>
    <w:rsid w:val="004D6067"/>
    <w:rsid w:val="004D7DF5"/>
    <w:rsid w:val="004E6812"/>
    <w:rsid w:val="004E68FC"/>
    <w:rsid w:val="004E7B87"/>
    <w:rsid w:val="004F1C6F"/>
    <w:rsid w:val="005033D5"/>
    <w:rsid w:val="005102F6"/>
    <w:rsid w:val="00511942"/>
    <w:rsid w:val="00515B13"/>
    <w:rsid w:val="00516636"/>
    <w:rsid w:val="0052236A"/>
    <w:rsid w:val="005241DD"/>
    <w:rsid w:val="00524A99"/>
    <w:rsid w:val="00537F5D"/>
    <w:rsid w:val="00541C82"/>
    <w:rsid w:val="005428F7"/>
    <w:rsid w:val="00543176"/>
    <w:rsid w:val="00543A94"/>
    <w:rsid w:val="0054573C"/>
    <w:rsid w:val="00546493"/>
    <w:rsid w:val="00547DE8"/>
    <w:rsid w:val="00552A51"/>
    <w:rsid w:val="0055470D"/>
    <w:rsid w:val="005610CE"/>
    <w:rsid w:val="0056216F"/>
    <w:rsid w:val="00563B9D"/>
    <w:rsid w:val="00564D13"/>
    <w:rsid w:val="00566774"/>
    <w:rsid w:val="005721BA"/>
    <w:rsid w:val="00581372"/>
    <w:rsid w:val="005818A0"/>
    <w:rsid w:val="005834B0"/>
    <w:rsid w:val="0058607D"/>
    <w:rsid w:val="0059023E"/>
    <w:rsid w:val="00590458"/>
    <w:rsid w:val="005905FC"/>
    <w:rsid w:val="00591586"/>
    <w:rsid w:val="005923C1"/>
    <w:rsid w:val="0059595E"/>
    <w:rsid w:val="005974E3"/>
    <w:rsid w:val="005A0562"/>
    <w:rsid w:val="005A58E1"/>
    <w:rsid w:val="005A5DC3"/>
    <w:rsid w:val="005B128E"/>
    <w:rsid w:val="005B3067"/>
    <w:rsid w:val="005B340D"/>
    <w:rsid w:val="005B3A69"/>
    <w:rsid w:val="005C1A6F"/>
    <w:rsid w:val="005C439E"/>
    <w:rsid w:val="005C58D9"/>
    <w:rsid w:val="005D086A"/>
    <w:rsid w:val="005D35CD"/>
    <w:rsid w:val="005D5141"/>
    <w:rsid w:val="005D647A"/>
    <w:rsid w:val="005D695B"/>
    <w:rsid w:val="005E0D49"/>
    <w:rsid w:val="005E2E0A"/>
    <w:rsid w:val="005E4941"/>
    <w:rsid w:val="005E4AA0"/>
    <w:rsid w:val="005F1BA5"/>
    <w:rsid w:val="005F21EE"/>
    <w:rsid w:val="005F3315"/>
    <w:rsid w:val="005F50F5"/>
    <w:rsid w:val="00600810"/>
    <w:rsid w:val="0060178B"/>
    <w:rsid w:val="006052E4"/>
    <w:rsid w:val="006122AE"/>
    <w:rsid w:val="006135FB"/>
    <w:rsid w:val="00613F21"/>
    <w:rsid w:val="0061431D"/>
    <w:rsid w:val="006246A9"/>
    <w:rsid w:val="00626194"/>
    <w:rsid w:val="0062742C"/>
    <w:rsid w:val="00627E63"/>
    <w:rsid w:val="00632789"/>
    <w:rsid w:val="00632981"/>
    <w:rsid w:val="00635C1E"/>
    <w:rsid w:val="00645263"/>
    <w:rsid w:val="00647286"/>
    <w:rsid w:val="00652F69"/>
    <w:rsid w:val="00657D7C"/>
    <w:rsid w:val="006635CD"/>
    <w:rsid w:val="00664660"/>
    <w:rsid w:val="0066501A"/>
    <w:rsid w:val="006773C6"/>
    <w:rsid w:val="006774E3"/>
    <w:rsid w:val="0068217F"/>
    <w:rsid w:val="00684348"/>
    <w:rsid w:val="006843A5"/>
    <w:rsid w:val="00687272"/>
    <w:rsid w:val="0069093A"/>
    <w:rsid w:val="006944EA"/>
    <w:rsid w:val="00696480"/>
    <w:rsid w:val="006A1BFF"/>
    <w:rsid w:val="006A33DA"/>
    <w:rsid w:val="006B131F"/>
    <w:rsid w:val="006B1942"/>
    <w:rsid w:val="006B63DF"/>
    <w:rsid w:val="006B6A79"/>
    <w:rsid w:val="006C74C5"/>
    <w:rsid w:val="006D2491"/>
    <w:rsid w:val="006D6B97"/>
    <w:rsid w:val="006F2116"/>
    <w:rsid w:val="006F73B8"/>
    <w:rsid w:val="00701897"/>
    <w:rsid w:val="00703B3E"/>
    <w:rsid w:val="00713C9F"/>
    <w:rsid w:val="00722851"/>
    <w:rsid w:val="00724641"/>
    <w:rsid w:val="00727E28"/>
    <w:rsid w:val="007347EA"/>
    <w:rsid w:val="007367ED"/>
    <w:rsid w:val="007376C9"/>
    <w:rsid w:val="00737BD5"/>
    <w:rsid w:val="00741884"/>
    <w:rsid w:val="00744EB4"/>
    <w:rsid w:val="00745E4B"/>
    <w:rsid w:val="00746744"/>
    <w:rsid w:val="0075214C"/>
    <w:rsid w:val="00753817"/>
    <w:rsid w:val="007640CA"/>
    <w:rsid w:val="007675D7"/>
    <w:rsid w:val="007749F6"/>
    <w:rsid w:val="0078199F"/>
    <w:rsid w:val="00781F48"/>
    <w:rsid w:val="00794FAF"/>
    <w:rsid w:val="0079529A"/>
    <w:rsid w:val="007B38D4"/>
    <w:rsid w:val="007B5502"/>
    <w:rsid w:val="007B6A16"/>
    <w:rsid w:val="007B7E4E"/>
    <w:rsid w:val="007C122D"/>
    <w:rsid w:val="007C31F0"/>
    <w:rsid w:val="007D2265"/>
    <w:rsid w:val="007D5293"/>
    <w:rsid w:val="007D709B"/>
    <w:rsid w:val="007D7F4E"/>
    <w:rsid w:val="007E1EEA"/>
    <w:rsid w:val="007E6C4C"/>
    <w:rsid w:val="007E793A"/>
    <w:rsid w:val="007F0D80"/>
    <w:rsid w:val="007F0E3C"/>
    <w:rsid w:val="007F109F"/>
    <w:rsid w:val="007F5088"/>
    <w:rsid w:val="007F75E2"/>
    <w:rsid w:val="00803AE4"/>
    <w:rsid w:val="00804EA5"/>
    <w:rsid w:val="008068A1"/>
    <w:rsid w:val="00806C3E"/>
    <w:rsid w:val="00810F04"/>
    <w:rsid w:val="00811548"/>
    <w:rsid w:val="00814601"/>
    <w:rsid w:val="0082115F"/>
    <w:rsid w:val="00821D67"/>
    <w:rsid w:val="00826DA7"/>
    <w:rsid w:val="00831493"/>
    <w:rsid w:val="00832FDA"/>
    <w:rsid w:val="00833CFA"/>
    <w:rsid w:val="00843D3A"/>
    <w:rsid w:val="008474F7"/>
    <w:rsid w:val="00847A21"/>
    <w:rsid w:val="00862C15"/>
    <w:rsid w:val="00862FDD"/>
    <w:rsid w:val="0086382E"/>
    <w:rsid w:val="00863F2C"/>
    <w:rsid w:val="00867FD7"/>
    <w:rsid w:val="00870481"/>
    <w:rsid w:val="0087111C"/>
    <w:rsid w:val="00875317"/>
    <w:rsid w:val="008760CE"/>
    <w:rsid w:val="00876681"/>
    <w:rsid w:val="00885208"/>
    <w:rsid w:val="00892480"/>
    <w:rsid w:val="00893AC2"/>
    <w:rsid w:val="008966DF"/>
    <w:rsid w:val="008A62F2"/>
    <w:rsid w:val="008B12A2"/>
    <w:rsid w:val="008B38D9"/>
    <w:rsid w:val="008B663D"/>
    <w:rsid w:val="008B7EBE"/>
    <w:rsid w:val="008C1E3D"/>
    <w:rsid w:val="008C48F4"/>
    <w:rsid w:val="008C5336"/>
    <w:rsid w:val="008C5A2A"/>
    <w:rsid w:val="008D0A80"/>
    <w:rsid w:val="008D18E7"/>
    <w:rsid w:val="008D49A6"/>
    <w:rsid w:val="008D505E"/>
    <w:rsid w:val="008E5AF4"/>
    <w:rsid w:val="008F7732"/>
    <w:rsid w:val="00900FDB"/>
    <w:rsid w:val="00907A65"/>
    <w:rsid w:val="00910CBE"/>
    <w:rsid w:val="0091172D"/>
    <w:rsid w:val="00920F12"/>
    <w:rsid w:val="009214FF"/>
    <w:rsid w:val="0092738D"/>
    <w:rsid w:val="00927782"/>
    <w:rsid w:val="0093021C"/>
    <w:rsid w:val="00930616"/>
    <w:rsid w:val="00934559"/>
    <w:rsid w:val="00934EDD"/>
    <w:rsid w:val="009363D0"/>
    <w:rsid w:val="00936A6C"/>
    <w:rsid w:val="00940F0E"/>
    <w:rsid w:val="0094167D"/>
    <w:rsid w:val="00941A70"/>
    <w:rsid w:val="00941A8F"/>
    <w:rsid w:val="00945503"/>
    <w:rsid w:val="00946ABD"/>
    <w:rsid w:val="00946DE4"/>
    <w:rsid w:val="0095250C"/>
    <w:rsid w:val="00960267"/>
    <w:rsid w:val="00961C5C"/>
    <w:rsid w:val="00971666"/>
    <w:rsid w:val="00982B5B"/>
    <w:rsid w:val="0098383F"/>
    <w:rsid w:val="00984096"/>
    <w:rsid w:val="00984EDA"/>
    <w:rsid w:val="00986B98"/>
    <w:rsid w:val="00995A09"/>
    <w:rsid w:val="009A090C"/>
    <w:rsid w:val="009A343C"/>
    <w:rsid w:val="009B1261"/>
    <w:rsid w:val="009C0239"/>
    <w:rsid w:val="009C76B5"/>
    <w:rsid w:val="009C76C0"/>
    <w:rsid w:val="009E049E"/>
    <w:rsid w:val="009E17C0"/>
    <w:rsid w:val="009E4902"/>
    <w:rsid w:val="009E4F8F"/>
    <w:rsid w:val="009E668A"/>
    <w:rsid w:val="009E726D"/>
    <w:rsid w:val="009E7E87"/>
    <w:rsid w:val="009F0F5E"/>
    <w:rsid w:val="009F1195"/>
    <w:rsid w:val="009F1391"/>
    <w:rsid w:val="009F7F7E"/>
    <w:rsid w:val="00A02276"/>
    <w:rsid w:val="00A02565"/>
    <w:rsid w:val="00A03064"/>
    <w:rsid w:val="00A03723"/>
    <w:rsid w:val="00A04323"/>
    <w:rsid w:val="00A10D6B"/>
    <w:rsid w:val="00A135EA"/>
    <w:rsid w:val="00A21179"/>
    <w:rsid w:val="00A2132F"/>
    <w:rsid w:val="00A24B04"/>
    <w:rsid w:val="00A25064"/>
    <w:rsid w:val="00A2752A"/>
    <w:rsid w:val="00A31029"/>
    <w:rsid w:val="00A32077"/>
    <w:rsid w:val="00A324E4"/>
    <w:rsid w:val="00A33096"/>
    <w:rsid w:val="00A33681"/>
    <w:rsid w:val="00A40AC1"/>
    <w:rsid w:val="00A46AA0"/>
    <w:rsid w:val="00A500C3"/>
    <w:rsid w:val="00A51FC0"/>
    <w:rsid w:val="00A53B30"/>
    <w:rsid w:val="00A60C10"/>
    <w:rsid w:val="00A610A2"/>
    <w:rsid w:val="00A61560"/>
    <w:rsid w:val="00A6377F"/>
    <w:rsid w:val="00A65A81"/>
    <w:rsid w:val="00A72E41"/>
    <w:rsid w:val="00A80B81"/>
    <w:rsid w:val="00A82AA4"/>
    <w:rsid w:val="00A86DF7"/>
    <w:rsid w:val="00A9124B"/>
    <w:rsid w:val="00A93CE4"/>
    <w:rsid w:val="00A961F3"/>
    <w:rsid w:val="00AB0428"/>
    <w:rsid w:val="00AB520C"/>
    <w:rsid w:val="00AC0F4B"/>
    <w:rsid w:val="00AC3CD2"/>
    <w:rsid w:val="00AC4D40"/>
    <w:rsid w:val="00AC6E71"/>
    <w:rsid w:val="00AD6ACD"/>
    <w:rsid w:val="00AD7E0F"/>
    <w:rsid w:val="00AF3314"/>
    <w:rsid w:val="00AF5675"/>
    <w:rsid w:val="00AF7C81"/>
    <w:rsid w:val="00B0358E"/>
    <w:rsid w:val="00B06988"/>
    <w:rsid w:val="00B12631"/>
    <w:rsid w:val="00B1770B"/>
    <w:rsid w:val="00B21740"/>
    <w:rsid w:val="00B22880"/>
    <w:rsid w:val="00B2438A"/>
    <w:rsid w:val="00B247D9"/>
    <w:rsid w:val="00B263F8"/>
    <w:rsid w:val="00B26A92"/>
    <w:rsid w:val="00B30428"/>
    <w:rsid w:val="00B30C1A"/>
    <w:rsid w:val="00B32883"/>
    <w:rsid w:val="00B33A4E"/>
    <w:rsid w:val="00B40D03"/>
    <w:rsid w:val="00B42192"/>
    <w:rsid w:val="00B50944"/>
    <w:rsid w:val="00B51010"/>
    <w:rsid w:val="00B531E3"/>
    <w:rsid w:val="00B55C32"/>
    <w:rsid w:val="00B56A9D"/>
    <w:rsid w:val="00B61BBC"/>
    <w:rsid w:val="00B6745E"/>
    <w:rsid w:val="00B748C7"/>
    <w:rsid w:val="00B76435"/>
    <w:rsid w:val="00B76BA1"/>
    <w:rsid w:val="00B8020F"/>
    <w:rsid w:val="00B83B9C"/>
    <w:rsid w:val="00B85E0B"/>
    <w:rsid w:val="00B90A45"/>
    <w:rsid w:val="00B94B30"/>
    <w:rsid w:val="00B94BC7"/>
    <w:rsid w:val="00BA00A1"/>
    <w:rsid w:val="00BA2A95"/>
    <w:rsid w:val="00BA6023"/>
    <w:rsid w:val="00BB2597"/>
    <w:rsid w:val="00BB3B72"/>
    <w:rsid w:val="00BB5BBE"/>
    <w:rsid w:val="00BB62DD"/>
    <w:rsid w:val="00BB6502"/>
    <w:rsid w:val="00BC1172"/>
    <w:rsid w:val="00BC2542"/>
    <w:rsid w:val="00BC4982"/>
    <w:rsid w:val="00BC6843"/>
    <w:rsid w:val="00BD4391"/>
    <w:rsid w:val="00BE092E"/>
    <w:rsid w:val="00BE1516"/>
    <w:rsid w:val="00BE350B"/>
    <w:rsid w:val="00BF41E4"/>
    <w:rsid w:val="00BF4448"/>
    <w:rsid w:val="00BF47EE"/>
    <w:rsid w:val="00C01126"/>
    <w:rsid w:val="00C0195A"/>
    <w:rsid w:val="00C028D2"/>
    <w:rsid w:val="00C04CF4"/>
    <w:rsid w:val="00C078CB"/>
    <w:rsid w:val="00C1192A"/>
    <w:rsid w:val="00C157D5"/>
    <w:rsid w:val="00C17AFB"/>
    <w:rsid w:val="00C241B1"/>
    <w:rsid w:val="00C32540"/>
    <w:rsid w:val="00C428E7"/>
    <w:rsid w:val="00C434B2"/>
    <w:rsid w:val="00C523AA"/>
    <w:rsid w:val="00C52408"/>
    <w:rsid w:val="00C536E7"/>
    <w:rsid w:val="00C55557"/>
    <w:rsid w:val="00C602C8"/>
    <w:rsid w:val="00C61222"/>
    <w:rsid w:val="00C648EA"/>
    <w:rsid w:val="00C65037"/>
    <w:rsid w:val="00C66328"/>
    <w:rsid w:val="00C66919"/>
    <w:rsid w:val="00C733E8"/>
    <w:rsid w:val="00C75056"/>
    <w:rsid w:val="00C76802"/>
    <w:rsid w:val="00C76939"/>
    <w:rsid w:val="00C76C39"/>
    <w:rsid w:val="00C77C30"/>
    <w:rsid w:val="00C8224E"/>
    <w:rsid w:val="00C86C53"/>
    <w:rsid w:val="00C94D76"/>
    <w:rsid w:val="00C9583F"/>
    <w:rsid w:val="00C95E45"/>
    <w:rsid w:val="00CA1F60"/>
    <w:rsid w:val="00CA2F5F"/>
    <w:rsid w:val="00CA6B76"/>
    <w:rsid w:val="00CB01FB"/>
    <w:rsid w:val="00CB0524"/>
    <w:rsid w:val="00CB5C16"/>
    <w:rsid w:val="00CB685F"/>
    <w:rsid w:val="00CC543D"/>
    <w:rsid w:val="00CC573B"/>
    <w:rsid w:val="00CC5CDB"/>
    <w:rsid w:val="00CC6E30"/>
    <w:rsid w:val="00CD0C12"/>
    <w:rsid w:val="00CE2924"/>
    <w:rsid w:val="00CE63DC"/>
    <w:rsid w:val="00CE68F3"/>
    <w:rsid w:val="00CE6EAD"/>
    <w:rsid w:val="00CE7DDC"/>
    <w:rsid w:val="00CF2F74"/>
    <w:rsid w:val="00CF7B6A"/>
    <w:rsid w:val="00D05C8F"/>
    <w:rsid w:val="00D10C85"/>
    <w:rsid w:val="00D15C88"/>
    <w:rsid w:val="00D26D64"/>
    <w:rsid w:val="00D325F7"/>
    <w:rsid w:val="00D33440"/>
    <w:rsid w:val="00D335FA"/>
    <w:rsid w:val="00D34285"/>
    <w:rsid w:val="00D35623"/>
    <w:rsid w:val="00D36083"/>
    <w:rsid w:val="00D42A32"/>
    <w:rsid w:val="00D44CFD"/>
    <w:rsid w:val="00D52D19"/>
    <w:rsid w:val="00D72C9D"/>
    <w:rsid w:val="00D74436"/>
    <w:rsid w:val="00D74EEB"/>
    <w:rsid w:val="00D804FC"/>
    <w:rsid w:val="00D81BF7"/>
    <w:rsid w:val="00D82EC4"/>
    <w:rsid w:val="00D8416E"/>
    <w:rsid w:val="00D8441A"/>
    <w:rsid w:val="00D85286"/>
    <w:rsid w:val="00D93017"/>
    <w:rsid w:val="00D9560F"/>
    <w:rsid w:val="00D975B2"/>
    <w:rsid w:val="00DA4D99"/>
    <w:rsid w:val="00DA6716"/>
    <w:rsid w:val="00DA74BC"/>
    <w:rsid w:val="00DB0A4A"/>
    <w:rsid w:val="00DB2273"/>
    <w:rsid w:val="00DB6D2B"/>
    <w:rsid w:val="00DC259C"/>
    <w:rsid w:val="00DC3164"/>
    <w:rsid w:val="00DC3D88"/>
    <w:rsid w:val="00DD2047"/>
    <w:rsid w:val="00DE04F7"/>
    <w:rsid w:val="00DE08E8"/>
    <w:rsid w:val="00DE2195"/>
    <w:rsid w:val="00DE5D39"/>
    <w:rsid w:val="00DE64E1"/>
    <w:rsid w:val="00E0136B"/>
    <w:rsid w:val="00E07D14"/>
    <w:rsid w:val="00E13868"/>
    <w:rsid w:val="00E142A0"/>
    <w:rsid w:val="00E153CE"/>
    <w:rsid w:val="00E15C36"/>
    <w:rsid w:val="00E15E3A"/>
    <w:rsid w:val="00E15F37"/>
    <w:rsid w:val="00E174AC"/>
    <w:rsid w:val="00E1774D"/>
    <w:rsid w:val="00E17D9E"/>
    <w:rsid w:val="00E20CAA"/>
    <w:rsid w:val="00E23ADB"/>
    <w:rsid w:val="00E2456D"/>
    <w:rsid w:val="00E253ED"/>
    <w:rsid w:val="00E32874"/>
    <w:rsid w:val="00E35C58"/>
    <w:rsid w:val="00E375BB"/>
    <w:rsid w:val="00E404EF"/>
    <w:rsid w:val="00E40A25"/>
    <w:rsid w:val="00E40B7C"/>
    <w:rsid w:val="00E43706"/>
    <w:rsid w:val="00E45092"/>
    <w:rsid w:val="00E46DE4"/>
    <w:rsid w:val="00E474B1"/>
    <w:rsid w:val="00E5181F"/>
    <w:rsid w:val="00E51E13"/>
    <w:rsid w:val="00E52934"/>
    <w:rsid w:val="00E52BFE"/>
    <w:rsid w:val="00E53536"/>
    <w:rsid w:val="00E61F49"/>
    <w:rsid w:val="00E63AB3"/>
    <w:rsid w:val="00E63BA7"/>
    <w:rsid w:val="00E72CC4"/>
    <w:rsid w:val="00E76207"/>
    <w:rsid w:val="00E7763D"/>
    <w:rsid w:val="00E80E23"/>
    <w:rsid w:val="00E80FE6"/>
    <w:rsid w:val="00E81CA6"/>
    <w:rsid w:val="00E8266A"/>
    <w:rsid w:val="00E84BDD"/>
    <w:rsid w:val="00E84F27"/>
    <w:rsid w:val="00E85937"/>
    <w:rsid w:val="00E864C4"/>
    <w:rsid w:val="00E90525"/>
    <w:rsid w:val="00E93241"/>
    <w:rsid w:val="00EA6E87"/>
    <w:rsid w:val="00EA70D3"/>
    <w:rsid w:val="00EB427A"/>
    <w:rsid w:val="00EB4805"/>
    <w:rsid w:val="00EB6A21"/>
    <w:rsid w:val="00EC2D2A"/>
    <w:rsid w:val="00EC7E84"/>
    <w:rsid w:val="00ED0999"/>
    <w:rsid w:val="00ED6162"/>
    <w:rsid w:val="00EE08CF"/>
    <w:rsid w:val="00EE137F"/>
    <w:rsid w:val="00EF1391"/>
    <w:rsid w:val="00EF3E90"/>
    <w:rsid w:val="00EF5F81"/>
    <w:rsid w:val="00EF6F8D"/>
    <w:rsid w:val="00F02B05"/>
    <w:rsid w:val="00F06C98"/>
    <w:rsid w:val="00F12D56"/>
    <w:rsid w:val="00F143C6"/>
    <w:rsid w:val="00F229A7"/>
    <w:rsid w:val="00F26883"/>
    <w:rsid w:val="00F318E2"/>
    <w:rsid w:val="00F43E44"/>
    <w:rsid w:val="00F454C4"/>
    <w:rsid w:val="00F45A5C"/>
    <w:rsid w:val="00F51355"/>
    <w:rsid w:val="00F51869"/>
    <w:rsid w:val="00F54D80"/>
    <w:rsid w:val="00F56B86"/>
    <w:rsid w:val="00F638D4"/>
    <w:rsid w:val="00F65D99"/>
    <w:rsid w:val="00F66A7B"/>
    <w:rsid w:val="00F678AC"/>
    <w:rsid w:val="00F71658"/>
    <w:rsid w:val="00F732E7"/>
    <w:rsid w:val="00F74B57"/>
    <w:rsid w:val="00F80929"/>
    <w:rsid w:val="00F8358C"/>
    <w:rsid w:val="00F84412"/>
    <w:rsid w:val="00F85106"/>
    <w:rsid w:val="00F85C5B"/>
    <w:rsid w:val="00F875E5"/>
    <w:rsid w:val="00F9559F"/>
    <w:rsid w:val="00FA012A"/>
    <w:rsid w:val="00FA1123"/>
    <w:rsid w:val="00FA254B"/>
    <w:rsid w:val="00FA2A35"/>
    <w:rsid w:val="00FA520B"/>
    <w:rsid w:val="00FB2C06"/>
    <w:rsid w:val="00FB72A2"/>
    <w:rsid w:val="00FC4523"/>
    <w:rsid w:val="00FC6063"/>
    <w:rsid w:val="00FC6B7B"/>
    <w:rsid w:val="00FC6CBF"/>
    <w:rsid w:val="00FD204A"/>
    <w:rsid w:val="00FD4290"/>
    <w:rsid w:val="00FD4566"/>
    <w:rsid w:val="00FE5F95"/>
    <w:rsid w:val="00FE73B2"/>
    <w:rsid w:val="00FF1CBA"/>
    <w:rsid w:val="00FF4493"/>
    <w:rsid w:val="00FF5737"/>
    <w:rsid w:val="00FF65BC"/>
    <w:rsid w:val="1EC7F4DB"/>
    <w:rsid w:val="20CACAE0"/>
    <w:rsid w:val="4944AE54"/>
    <w:rsid w:val="4C84813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FEA8380"/>
  <w15:docId w15:val="{6DE279CC-E97C-4BCB-88B6-D3D48E814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8441A"/>
    <w:rPr>
      <w:rFonts w:asciiTheme="minorHAnsi" w:hAnsiTheme="minorHAnsi" w:cs="Arial"/>
      <w:color w:val="000000" w:themeColor="text1"/>
      <w:sz w:val="22"/>
      <w:szCs w:val="24"/>
    </w:rPr>
  </w:style>
  <w:style w:type="paragraph" w:styleId="berschrift1">
    <w:name w:val="heading 1"/>
    <w:basedOn w:val="Standard"/>
    <w:next w:val="Standard"/>
    <w:rsid w:val="008068A1"/>
    <w:pPr>
      <w:keepNext/>
      <w:outlineLvl w:val="0"/>
    </w:pPr>
    <w:rPr>
      <w:rFonts w:ascii="Calibri" w:hAnsi="Calibri"/>
      <w:color w:val="0D0D0D" w:themeColor="text1" w:themeTint="F2"/>
      <w:sz w:val="28"/>
    </w:rPr>
  </w:style>
  <w:style w:type="paragraph" w:styleId="berschrift2">
    <w:name w:val="heading 2"/>
    <w:basedOn w:val="Standard"/>
    <w:next w:val="Standard"/>
    <w:link w:val="berschrift2Zchn"/>
    <w:autoRedefine/>
    <w:rsid w:val="00EC7E84"/>
    <w:pPr>
      <w:keepNext/>
      <w:outlineLvl w:val="1"/>
    </w:pPr>
    <w:rPr>
      <w:rFonts w:ascii="Calibri" w:hAnsi="Calibri"/>
      <w:b/>
      <w:bCs/>
      <w:color w:val="404040" w:themeColor="text1" w:themeTint="BF"/>
      <w:sz w:val="28"/>
    </w:rPr>
  </w:style>
  <w:style w:type="paragraph" w:styleId="berschrift3">
    <w:name w:val="heading 3"/>
    <w:aliases w:val="Überschrift Fett"/>
    <w:basedOn w:val="Standard"/>
    <w:next w:val="Standard"/>
    <w:autoRedefine/>
    <w:rsid w:val="00EC7E84"/>
    <w:pPr>
      <w:keepNext/>
      <w:jc w:val="right"/>
      <w:outlineLvl w:val="2"/>
    </w:pPr>
    <w:rPr>
      <w:rFonts w:ascii="Calibri" w:hAnsi="Calibri"/>
      <w:b/>
      <w:bCs/>
      <w:color w:val="404040" w:themeColor="text1" w:themeTint="BF"/>
      <w:sz w:val="28"/>
    </w:rPr>
  </w:style>
  <w:style w:type="paragraph" w:styleId="berschrift4">
    <w:name w:val="heading 4"/>
    <w:basedOn w:val="Standard"/>
    <w:next w:val="Standard"/>
    <w:autoRedefine/>
    <w:rsid w:val="00EC7E84"/>
    <w:pPr>
      <w:keepNext/>
      <w:outlineLvl w:val="3"/>
    </w:pPr>
    <w:rPr>
      <w:bCs/>
      <w:iCs/>
      <w:color w:val="404040" w:themeColor="text1" w:themeTint="B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61560"/>
    <w:pPr>
      <w:tabs>
        <w:tab w:val="center" w:pos="4536"/>
        <w:tab w:val="right" w:pos="9072"/>
      </w:tabs>
    </w:pPr>
  </w:style>
  <w:style w:type="paragraph" w:styleId="Fuzeile">
    <w:name w:val="footer"/>
    <w:basedOn w:val="Standard"/>
    <w:rsid w:val="00FC6063"/>
    <w:pPr>
      <w:tabs>
        <w:tab w:val="center" w:pos="4536"/>
        <w:tab w:val="right" w:pos="9072"/>
      </w:tabs>
    </w:pPr>
    <w:rPr>
      <w:color w:val="0D0D0D" w:themeColor="text1" w:themeTint="F2"/>
      <w:sz w:val="12"/>
    </w:rPr>
  </w:style>
  <w:style w:type="paragraph" w:styleId="Textkrper">
    <w:name w:val="Body Text"/>
    <w:basedOn w:val="Standard"/>
    <w:link w:val="TextkrperZchn"/>
    <w:rsid w:val="00A61560"/>
    <w:pPr>
      <w:spacing w:line="360" w:lineRule="auto"/>
      <w:jc w:val="both"/>
    </w:pPr>
  </w:style>
  <w:style w:type="paragraph" w:styleId="Sprechblasentext">
    <w:name w:val="Balloon Text"/>
    <w:basedOn w:val="Standard"/>
    <w:semiHidden/>
    <w:rsid w:val="00097706"/>
    <w:rPr>
      <w:rFonts w:ascii="Tahoma" w:hAnsi="Tahoma" w:cs="Tahoma"/>
      <w:sz w:val="16"/>
      <w:szCs w:val="16"/>
    </w:rPr>
  </w:style>
  <w:style w:type="character" w:styleId="Hyperlink">
    <w:name w:val="Hyperlink"/>
    <w:basedOn w:val="Absatz-Standardschriftart"/>
    <w:uiPriority w:val="99"/>
    <w:rsid w:val="00AF5675"/>
    <w:rPr>
      <w:color w:val="0000FF"/>
      <w:u w:val="single"/>
    </w:rPr>
  </w:style>
  <w:style w:type="table" w:styleId="Tabellenraster">
    <w:name w:val="Table Grid"/>
    <w:basedOn w:val="NormaleTabelle"/>
    <w:rsid w:val="008D4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4F1C6F"/>
    <w:rPr>
      <w:rFonts w:eastAsiaTheme="minorHAnsi"/>
      <w:sz w:val="20"/>
      <w:szCs w:val="20"/>
      <w:lang w:eastAsia="en-US"/>
    </w:rPr>
  </w:style>
  <w:style w:type="character" w:customStyle="1" w:styleId="NurTextZchn">
    <w:name w:val="Nur Text Zchn"/>
    <w:basedOn w:val="Absatz-Standardschriftart"/>
    <w:link w:val="NurText"/>
    <w:uiPriority w:val="99"/>
    <w:semiHidden/>
    <w:rsid w:val="004F1C6F"/>
    <w:rPr>
      <w:rFonts w:ascii="Arial" w:eastAsiaTheme="minorHAnsi" w:hAnsi="Arial" w:cs="Arial"/>
      <w:lang w:eastAsia="en-US"/>
    </w:rPr>
  </w:style>
  <w:style w:type="character" w:customStyle="1" w:styleId="KopfzeileZchn">
    <w:name w:val="Kopfzeile Zchn"/>
    <w:basedOn w:val="Absatz-Standardschriftart"/>
    <w:link w:val="Kopfzeile"/>
    <w:rsid w:val="005C1A6F"/>
    <w:rPr>
      <w:rFonts w:ascii="Arial" w:hAnsi="Arial" w:cs="Arial"/>
      <w:sz w:val="24"/>
      <w:szCs w:val="24"/>
    </w:rPr>
  </w:style>
  <w:style w:type="character" w:customStyle="1" w:styleId="TextkrperZchn">
    <w:name w:val="Textkörper Zchn"/>
    <w:basedOn w:val="Absatz-Standardschriftart"/>
    <w:link w:val="Textkrper"/>
    <w:rsid w:val="001E6C63"/>
    <w:rPr>
      <w:rFonts w:ascii="Arial" w:hAnsi="Arial" w:cs="Arial"/>
      <w:sz w:val="24"/>
      <w:szCs w:val="24"/>
    </w:rPr>
  </w:style>
  <w:style w:type="paragraph" w:styleId="Titel">
    <w:name w:val="Title"/>
    <w:basedOn w:val="Standard"/>
    <w:next w:val="Standard"/>
    <w:link w:val="TitelZchn"/>
    <w:uiPriority w:val="10"/>
    <w:rsid w:val="008068A1"/>
    <w:pPr>
      <w:contextualSpacing/>
    </w:pPr>
    <w:rPr>
      <w:rFonts w:asciiTheme="majorHAnsi" w:eastAsiaTheme="majorEastAsia" w:hAnsiTheme="majorHAnsi" w:cstheme="majorBidi"/>
      <w:b/>
      <w:color w:val="0D0D0D" w:themeColor="text1" w:themeTint="F2"/>
      <w:kern w:val="28"/>
      <w:sz w:val="40"/>
      <w:szCs w:val="56"/>
    </w:rPr>
  </w:style>
  <w:style w:type="character" w:customStyle="1" w:styleId="TitelZchn">
    <w:name w:val="Titel Zchn"/>
    <w:basedOn w:val="Absatz-Standardschriftart"/>
    <w:link w:val="Titel"/>
    <w:uiPriority w:val="10"/>
    <w:rsid w:val="008068A1"/>
    <w:rPr>
      <w:rFonts w:asciiTheme="majorHAnsi" w:eastAsiaTheme="majorEastAsia" w:hAnsiTheme="majorHAnsi" w:cstheme="majorBidi"/>
      <w:b/>
      <w:color w:val="0D0D0D" w:themeColor="text1" w:themeTint="F2"/>
      <w:kern w:val="28"/>
      <w:sz w:val="40"/>
      <w:szCs w:val="56"/>
    </w:rPr>
  </w:style>
  <w:style w:type="paragraph" w:styleId="Untertitel">
    <w:name w:val="Subtitle"/>
    <w:basedOn w:val="Standard"/>
    <w:next w:val="Standard"/>
    <w:link w:val="UntertitelZchn"/>
    <w:uiPriority w:val="11"/>
    <w:rsid w:val="00E52BFE"/>
    <w:pPr>
      <w:numPr>
        <w:ilvl w:val="1"/>
      </w:numPr>
      <w:spacing w:after="160"/>
    </w:pPr>
    <w:rPr>
      <w:rFonts w:ascii="Calibri" w:eastAsiaTheme="minorEastAsia" w:hAnsi="Calibri" w:cstheme="minorBidi"/>
      <w:b/>
      <w:color w:val="7F7F7F" w:themeColor="text1" w:themeTint="80"/>
      <w:spacing w:val="15"/>
      <w:sz w:val="32"/>
      <w:szCs w:val="22"/>
    </w:rPr>
  </w:style>
  <w:style w:type="character" w:customStyle="1" w:styleId="UntertitelZchn">
    <w:name w:val="Untertitel Zchn"/>
    <w:basedOn w:val="Absatz-Standardschriftart"/>
    <w:link w:val="Untertitel"/>
    <w:uiPriority w:val="11"/>
    <w:rsid w:val="00E52BFE"/>
    <w:rPr>
      <w:rFonts w:ascii="Calibri" w:eastAsiaTheme="minorEastAsia" w:hAnsi="Calibri" w:cstheme="minorBidi"/>
      <w:b/>
      <w:color w:val="7F7F7F" w:themeColor="text1" w:themeTint="80"/>
      <w:spacing w:val="15"/>
      <w:sz w:val="32"/>
      <w:szCs w:val="22"/>
    </w:rPr>
  </w:style>
  <w:style w:type="character" w:styleId="SchwacheHervorhebung">
    <w:name w:val="Subtle Emphasis"/>
    <w:basedOn w:val="Absatz-Standardschriftart"/>
    <w:uiPriority w:val="19"/>
    <w:rsid w:val="00581372"/>
    <w:rPr>
      <w:i/>
      <w:iCs/>
      <w:color w:val="404040" w:themeColor="text1" w:themeTint="BF"/>
    </w:rPr>
  </w:style>
  <w:style w:type="character" w:styleId="Hervorhebung">
    <w:name w:val="Emphasis"/>
    <w:basedOn w:val="Absatz-Standardschriftart"/>
    <w:uiPriority w:val="20"/>
    <w:rsid w:val="00E52BFE"/>
    <w:rPr>
      <w:i/>
      <w:iCs/>
    </w:rPr>
  </w:style>
  <w:style w:type="character" w:styleId="IntensiveHervorhebung">
    <w:name w:val="Intense Emphasis"/>
    <w:basedOn w:val="Absatz-Standardschriftart"/>
    <w:uiPriority w:val="21"/>
    <w:rsid w:val="00875317"/>
    <w:rPr>
      <w:i/>
      <w:iCs/>
      <w:color w:val="7F7F7F" w:themeColor="text1" w:themeTint="80"/>
    </w:rPr>
  </w:style>
  <w:style w:type="character" w:styleId="IntensiverVerweis">
    <w:name w:val="Intense Reference"/>
    <w:aliases w:val="Verweis Standard"/>
    <w:basedOn w:val="Absatz-Standardschriftart"/>
    <w:uiPriority w:val="32"/>
    <w:rsid w:val="00893AC2"/>
    <w:rPr>
      <w:b/>
      <w:bCs/>
      <w:smallCaps/>
      <w:color w:val="262626" w:themeColor="text1" w:themeTint="D9"/>
      <w:spacing w:val="5"/>
    </w:rPr>
  </w:style>
  <w:style w:type="paragraph" w:styleId="Zitat">
    <w:name w:val="Quote"/>
    <w:basedOn w:val="Standard"/>
    <w:next w:val="Standard"/>
    <w:link w:val="ZitatZchn"/>
    <w:uiPriority w:val="29"/>
    <w:rsid w:val="0058137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581372"/>
    <w:rPr>
      <w:rFonts w:ascii="Arial" w:hAnsi="Arial" w:cs="Arial"/>
      <w:i/>
      <w:iCs/>
      <w:color w:val="404040" w:themeColor="text1" w:themeTint="BF"/>
      <w:sz w:val="24"/>
      <w:szCs w:val="24"/>
    </w:rPr>
  </w:style>
  <w:style w:type="paragraph" w:styleId="IntensivesZitat">
    <w:name w:val="Intense Quote"/>
    <w:basedOn w:val="Standard"/>
    <w:next w:val="Standard"/>
    <w:link w:val="IntensivesZitatZchn"/>
    <w:uiPriority w:val="30"/>
    <w:rsid w:val="00581372"/>
    <w:pPr>
      <w:pBdr>
        <w:top w:val="single" w:sz="4" w:space="10" w:color="242A56" w:themeColor="accent1"/>
        <w:bottom w:val="single" w:sz="4" w:space="10" w:color="242A56" w:themeColor="accent1"/>
      </w:pBdr>
      <w:spacing w:before="360" w:after="360"/>
      <w:ind w:left="864" w:right="864"/>
      <w:jc w:val="center"/>
    </w:pPr>
    <w:rPr>
      <w:i/>
      <w:iCs/>
      <w:color w:val="242A56" w:themeColor="accent1"/>
    </w:rPr>
  </w:style>
  <w:style w:type="character" w:customStyle="1" w:styleId="IntensivesZitatZchn">
    <w:name w:val="Intensives Zitat Zchn"/>
    <w:basedOn w:val="Absatz-Standardschriftart"/>
    <w:link w:val="IntensivesZitat"/>
    <w:uiPriority w:val="30"/>
    <w:rsid w:val="00581372"/>
    <w:rPr>
      <w:rFonts w:ascii="Arial" w:hAnsi="Arial" w:cs="Arial"/>
      <w:i/>
      <w:iCs/>
      <w:color w:val="242A56" w:themeColor="accent1"/>
      <w:sz w:val="24"/>
      <w:szCs w:val="24"/>
    </w:rPr>
  </w:style>
  <w:style w:type="character" w:styleId="SchwacherVerweis">
    <w:name w:val="Subtle Reference"/>
    <w:aliases w:val="Verweis"/>
    <w:basedOn w:val="Absatz-Standardschriftart"/>
    <w:uiPriority w:val="31"/>
    <w:rsid w:val="00875317"/>
    <w:rPr>
      <w:smallCaps/>
      <w:color w:val="7F7F7F" w:themeColor="text1" w:themeTint="80"/>
    </w:rPr>
  </w:style>
  <w:style w:type="paragraph" w:customStyle="1" w:styleId="KopfzeilenText">
    <w:name w:val="Kopfzeilen Text"/>
    <w:basedOn w:val="Standard"/>
    <w:link w:val="KopfzeilenTextZchn"/>
    <w:rsid w:val="00806C3E"/>
    <w:pPr>
      <w:jc w:val="right"/>
    </w:pPr>
    <w:rPr>
      <w:b/>
      <w:bCs/>
      <w:color w:val="7F7F7F" w:themeColor="text1" w:themeTint="80"/>
      <w:sz w:val="16"/>
    </w:rPr>
  </w:style>
  <w:style w:type="character" w:styleId="Buchtitel">
    <w:name w:val="Book Title"/>
    <w:basedOn w:val="Absatz-Standardschriftart"/>
    <w:uiPriority w:val="33"/>
    <w:rsid w:val="00581372"/>
    <w:rPr>
      <w:b/>
      <w:bCs/>
      <w:i/>
      <w:iCs/>
      <w:spacing w:val="5"/>
    </w:rPr>
  </w:style>
  <w:style w:type="paragraph" w:styleId="Listenabsatz">
    <w:name w:val="List Paragraph"/>
    <w:basedOn w:val="Standard"/>
    <w:uiPriority w:val="34"/>
    <w:qFormat/>
    <w:rsid w:val="00581372"/>
    <w:pPr>
      <w:ind w:left="720"/>
      <w:contextualSpacing/>
    </w:pPr>
  </w:style>
  <w:style w:type="character" w:customStyle="1" w:styleId="FormatvorlageTextkrperCalibri11PtFettText1">
    <w:name w:val="Formatvorlage +Textkörper (Calibri) 11 Pt. Fett Text 1"/>
    <w:basedOn w:val="Absatz-Standardschriftart"/>
    <w:rsid w:val="00EA6E87"/>
    <w:rPr>
      <w:rFonts w:asciiTheme="minorHAnsi" w:hAnsiTheme="minorHAnsi"/>
      <w:b/>
      <w:bCs/>
      <w:color w:val="262626" w:themeColor="text1" w:themeTint="D9"/>
      <w:sz w:val="22"/>
    </w:rPr>
  </w:style>
  <w:style w:type="character" w:customStyle="1" w:styleId="berschrift2Zchn">
    <w:name w:val="Überschrift 2 Zchn"/>
    <w:basedOn w:val="Absatz-Standardschriftart"/>
    <w:link w:val="berschrift2"/>
    <w:rsid w:val="00EC7E84"/>
    <w:rPr>
      <w:rFonts w:ascii="Calibri" w:hAnsi="Calibri" w:cs="Arial"/>
      <w:b/>
      <w:bCs/>
      <w:color w:val="404040" w:themeColor="text1" w:themeTint="BF"/>
      <w:sz w:val="28"/>
      <w:szCs w:val="24"/>
    </w:rPr>
  </w:style>
  <w:style w:type="character" w:customStyle="1" w:styleId="KopfzeilenTextZchn">
    <w:name w:val="Kopfzeilen Text Zchn"/>
    <w:basedOn w:val="berschrift2Zchn"/>
    <w:link w:val="KopfzeilenText"/>
    <w:rsid w:val="00806C3E"/>
    <w:rPr>
      <w:rFonts w:asciiTheme="minorHAnsi" w:hAnsiTheme="minorHAnsi" w:cs="Arial"/>
      <w:b/>
      <w:bCs/>
      <w:color w:val="7F7F7F" w:themeColor="text1" w:themeTint="80"/>
      <w:sz w:val="16"/>
      <w:szCs w:val="24"/>
    </w:rPr>
  </w:style>
  <w:style w:type="paragraph" w:styleId="StandardWeb">
    <w:name w:val="Normal (Web)"/>
    <w:basedOn w:val="Standard"/>
    <w:uiPriority w:val="99"/>
    <w:semiHidden/>
    <w:unhideWhenUsed/>
    <w:rsid w:val="00CF2F74"/>
    <w:pPr>
      <w:spacing w:before="100" w:beforeAutospacing="1" w:after="100" w:afterAutospacing="1"/>
    </w:pPr>
    <w:rPr>
      <w:rFonts w:ascii="Times New Roman" w:eastAsiaTheme="minorEastAsia" w:hAnsi="Times New Roman" w:cs="Times New Roman"/>
      <w:color w:val="auto"/>
      <w:sz w:val="24"/>
    </w:rPr>
  </w:style>
  <w:style w:type="paragraph" w:styleId="Inhaltsverzeichnisberschrift">
    <w:name w:val="TOC Heading"/>
    <w:basedOn w:val="berschrift1"/>
    <w:next w:val="Standard"/>
    <w:uiPriority w:val="39"/>
    <w:unhideWhenUsed/>
    <w:rsid w:val="0044001C"/>
    <w:pPr>
      <w:keepLines/>
      <w:spacing w:before="240" w:line="259" w:lineRule="auto"/>
      <w:outlineLvl w:val="9"/>
    </w:pPr>
    <w:rPr>
      <w:rFonts w:asciiTheme="majorHAnsi" w:eastAsiaTheme="majorEastAsia" w:hAnsiTheme="majorHAnsi" w:cstheme="majorBidi"/>
      <w:color w:val="1B1F40" w:themeColor="accent1" w:themeShade="BF"/>
      <w:sz w:val="32"/>
      <w:szCs w:val="32"/>
    </w:rPr>
  </w:style>
  <w:style w:type="character" w:styleId="Fett">
    <w:name w:val="Strong"/>
    <w:basedOn w:val="Absatz-Standardschriftart"/>
    <w:uiPriority w:val="22"/>
    <w:rsid w:val="0044001C"/>
    <w:rPr>
      <w:b/>
      <w:bCs/>
    </w:rPr>
  </w:style>
  <w:style w:type="paragraph" w:customStyle="1" w:styleId="BMS-CD-Titel">
    <w:name w:val="BMS - CD - Titel"/>
    <w:basedOn w:val="Standard"/>
    <w:link w:val="BMS-CD-TitelZchn"/>
    <w:rsid w:val="0044001C"/>
    <w:pPr>
      <w:autoSpaceDE w:val="0"/>
      <w:autoSpaceDN w:val="0"/>
      <w:adjustRightInd w:val="0"/>
      <w:spacing w:line="288" w:lineRule="auto"/>
      <w:ind w:left="720" w:hanging="360"/>
      <w:textAlignment w:val="center"/>
    </w:pPr>
    <w:rPr>
      <w:rFonts w:ascii="Calibri" w:eastAsiaTheme="minorHAnsi" w:hAnsi="Calibri" w:cs="Calibri"/>
      <w:b/>
      <w:bCs/>
      <w:color w:val="000000"/>
      <w:sz w:val="40"/>
      <w:szCs w:val="40"/>
      <w:lang w:eastAsia="en-US"/>
    </w:rPr>
  </w:style>
  <w:style w:type="paragraph" w:customStyle="1" w:styleId="BMS-CD-Untertitel1">
    <w:name w:val="BMS - CD - Untertitel 1"/>
    <w:basedOn w:val="Standard"/>
    <w:link w:val="BMS-CD-Untertitel1Zchn"/>
    <w:rsid w:val="0044001C"/>
    <w:pPr>
      <w:autoSpaceDE w:val="0"/>
      <w:autoSpaceDN w:val="0"/>
      <w:adjustRightInd w:val="0"/>
      <w:spacing w:line="288" w:lineRule="auto"/>
      <w:ind w:left="720" w:hanging="360"/>
      <w:textAlignment w:val="center"/>
    </w:pPr>
    <w:rPr>
      <w:rFonts w:ascii="Calibri" w:eastAsiaTheme="minorHAnsi" w:hAnsi="Calibri" w:cs="Calibri"/>
      <w:color w:val="949496"/>
      <w:sz w:val="32"/>
      <w:szCs w:val="32"/>
      <w:lang w:eastAsia="en-US"/>
    </w:rPr>
  </w:style>
  <w:style w:type="character" w:customStyle="1" w:styleId="BMS-CD-TitelZchn">
    <w:name w:val="BMS - CD - Titel Zchn"/>
    <w:basedOn w:val="Absatz-Standardschriftart"/>
    <w:link w:val="BMS-CD-Titel"/>
    <w:rsid w:val="0044001C"/>
    <w:rPr>
      <w:rFonts w:ascii="Calibri" w:eastAsiaTheme="minorHAnsi" w:hAnsi="Calibri" w:cs="Calibri"/>
      <w:b/>
      <w:bCs/>
      <w:color w:val="000000"/>
      <w:sz w:val="40"/>
      <w:szCs w:val="40"/>
      <w:lang w:eastAsia="en-US"/>
    </w:rPr>
  </w:style>
  <w:style w:type="paragraph" w:customStyle="1" w:styleId="BMS-CD-berschrift2">
    <w:name w:val="BMS - CD - Überschrift 2"/>
    <w:basedOn w:val="Standard"/>
    <w:link w:val="BMS-CD-berschrift2Zchn"/>
    <w:rsid w:val="0044001C"/>
    <w:pPr>
      <w:autoSpaceDE w:val="0"/>
      <w:autoSpaceDN w:val="0"/>
      <w:adjustRightInd w:val="0"/>
      <w:spacing w:line="288" w:lineRule="auto"/>
      <w:ind w:left="720" w:hanging="360"/>
      <w:textAlignment w:val="center"/>
    </w:pPr>
    <w:rPr>
      <w:rFonts w:ascii="Calibri" w:eastAsiaTheme="minorHAnsi" w:hAnsi="Calibri" w:cs="Calibri"/>
      <w:color w:val="000000"/>
      <w:sz w:val="28"/>
      <w:szCs w:val="28"/>
      <w:lang w:eastAsia="en-US"/>
    </w:rPr>
  </w:style>
  <w:style w:type="character" w:customStyle="1" w:styleId="BMS-CD-Untertitel1Zchn">
    <w:name w:val="BMS - CD - Untertitel 1 Zchn"/>
    <w:basedOn w:val="Absatz-Standardschriftart"/>
    <w:link w:val="BMS-CD-Untertitel1"/>
    <w:rsid w:val="0044001C"/>
    <w:rPr>
      <w:rFonts w:ascii="Calibri" w:eastAsiaTheme="minorHAnsi" w:hAnsi="Calibri" w:cs="Calibri"/>
      <w:color w:val="949496"/>
      <w:sz w:val="32"/>
      <w:szCs w:val="32"/>
      <w:lang w:eastAsia="en-US"/>
    </w:rPr>
  </w:style>
  <w:style w:type="paragraph" w:customStyle="1" w:styleId="BMS-CD-Flietext">
    <w:name w:val="BMS - CD - Fließtext"/>
    <w:basedOn w:val="Standard"/>
    <w:link w:val="BMS-CD-FlietextZchn"/>
    <w:rsid w:val="0044001C"/>
    <w:pPr>
      <w:autoSpaceDE w:val="0"/>
      <w:autoSpaceDN w:val="0"/>
      <w:adjustRightInd w:val="0"/>
      <w:spacing w:line="288" w:lineRule="auto"/>
      <w:ind w:left="720" w:hanging="360"/>
      <w:textAlignment w:val="center"/>
    </w:pPr>
    <w:rPr>
      <w:rFonts w:ascii="Calibri" w:eastAsiaTheme="minorHAnsi" w:hAnsi="Calibri" w:cs="Calibri"/>
      <w:color w:val="000000"/>
      <w:szCs w:val="22"/>
      <w:lang w:eastAsia="en-US"/>
    </w:rPr>
  </w:style>
  <w:style w:type="character" w:customStyle="1" w:styleId="BMS-CD-berschrift2Zchn">
    <w:name w:val="BMS - CD - Überschrift 2 Zchn"/>
    <w:basedOn w:val="Absatz-Standardschriftart"/>
    <w:link w:val="BMS-CD-berschrift2"/>
    <w:rsid w:val="0044001C"/>
    <w:rPr>
      <w:rFonts w:ascii="Calibri" w:eastAsiaTheme="minorHAnsi" w:hAnsi="Calibri" w:cs="Calibri"/>
      <w:color w:val="000000"/>
      <w:sz w:val="28"/>
      <w:szCs w:val="28"/>
      <w:lang w:eastAsia="en-US"/>
    </w:rPr>
  </w:style>
  <w:style w:type="paragraph" w:customStyle="1" w:styleId="BMS-CDIntensiveHervorhebung">
    <w:name w:val="BMS - CD Intensive Hervorhebung"/>
    <w:basedOn w:val="Standard"/>
    <w:link w:val="BMS-CDIntensiveHervorhebungZchn"/>
    <w:rsid w:val="0044001C"/>
    <w:pPr>
      <w:numPr>
        <w:numId w:val="11"/>
      </w:numPr>
      <w:autoSpaceDE w:val="0"/>
      <w:autoSpaceDN w:val="0"/>
      <w:adjustRightInd w:val="0"/>
      <w:spacing w:line="288" w:lineRule="auto"/>
      <w:textAlignment w:val="center"/>
    </w:pPr>
    <w:rPr>
      <w:rFonts w:ascii="Calibri" w:eastAsiaTheme="minorHAnsi" w:hAnsi="Calibri" w:cs="Calibri"/>
      <w:i/>
      <w:iCs/>
      <w:color w:val="949496"/>
      <w:szCs w:val="22"/>
      <w:lang w:eastAsia="en-US"/>
    </w:rPr>
  </w:style>
  <w:style w:type="character" w:customStyle="1" w:styleId="BMS-CD-FlietextZchn">
    <w:name w:val="BMS - CD - Fließtext Zchn"/>
    <w:basedOn w:val="Absatz-Standardschriftart"/>
    <w:link w:val="BMS-CD-Flietext"/>
    <w:rsid w:val="0044001C"/>
    <w:rPr>
      <w:rFonts w:ascii="Calibri" w:eastAsiaTheme="minorHAnsi" w:hAnsi="Calibri" w:cs="Calibri"/>
      <w:color w:val="000000"/>
      <w:sz w:val="22"/>
      <w:szCs w:val="22"/>
      <w:lang w:eastAsia="en-US"/>
    </w:rPr>
  </w:style>
  <w:style w:type="paragraph" w:customStyle="1" w:styleId="BMS-CD-Verweis">
    <w:name w:val="BMS - CD - Verweis"/>
    <w:basedOn w:val="Standard"/>
    <w:link w:val="BMS-CD-VerweisZchn"/>
    <w:rsid w:val="0044001C"/>
    <w:pPr>
      <w:autoSpaceDE w:val="0"/>
      <w:autoSpaceDN w:val="0"/>
      <w:adjustRightInd w:val="0"/>
      <w:spacing w:line="288" w:lineRule="auto"/>
      <w:ind w:left="720" w:hanging="360"/>
      <w:textAlignment w:val="center"/>
    </w:pPr>
    <w:rPr>
      <w:rFonts w:ascii="Calibri" w:eastAsiaTheme="minorHAnsi" w:hAnsi="Calibri" w:cs="Calibri"/>
      <w:color w:val="949496"/>
      <w:szCs w:val="22"/>
      <w:lang w:eastAsia="en-US"/>
    </w:rPr>
  </w:style>
  <w:style w:type="character" w:customStyle="1" w:styleId="BMS-CDIntensiveHervorhebungZchn">
    <w:name w:val="BMS - CD Intensive Hervorhebung Zchn"/>
    <w:basedOn w:val="Absatz-Standardschriftart"/>
    <w:link w:val="BMS-CDIntensiveHervorhebung"/>
    <w:rsid w:val="0044001C"/>
    <w:rPr>
      <w:rFonts w:ascii="Calibri" w:eastAsiaTheme="minorHAnsi" w:hAnsi="Calibri" w:cs="Calibri"/>
      <w:i/>
      <w:iCs/>
      <w:color w:val="949496"/>
      <w:sz w:val="22"/>
      <w:szCs w:val="22"/>
      <w:lang w:eastAsia="en-US"/>
    </w:rPr>
  </w:style>
  <w:style w:type="paragraph" w:customStyle="1" w:styleId="BMS-CD-Verweis1">
    <w:name w:val="BMS - CD - Verweis 1"/>
    <w:basedOn w:val="BMS-CDIntensiveHervorhebung"/>
    <w:link w:val="BMS-CD-Verweis1Zchn"/>
    <w:rsid w:val="0044001C"/>
    <w:rPr>
      <w:caps/>
    </w:rPr>
  </w:style>
  <w:style w:type="character" w:customStyle="1" w:styleId="BMS-CD-VerweisZchn">
    <w:name w:val="BMS - CD - Verweis Zchn"/>
    <w:basedOn w:val="Absatz-Standardschriftart"/>
    <w:link w:val="BMS-CD-Verweis"/>
    <w:rsid w:val="0044001C"/>
    <w:rPr>
      <w:rFonts w:ascii="Calibri" w:eastAsiaTheme="minorHAnsi" w:hAnsi="Calibri" w:cs="Calibri"/>
      <w:color w:val="949496"/>
      <w:sz w:val="22"/>
      <w:szCs w:val="22"/>
      <w:lang w:eastAsia="en-US"/>
    </w:rPr>
  </w:style>
  <w:style w:type="character" w:customStyle="1" w:styleId="BMS-CD-Verweis1Zchn">
    <w:name w:val="BMS - CD - Verweis 1 Zchn"/>
    <w:basedOn w:val="BMS-CDIntensiveHervorhebungZchn"/>
    <w:link w:val="BMS-CD-Verweis1"/>
    <w:rsid w:val="0044001C"/>
    <w:rPr>
      <w:rFonts w:ascii="Calibri" w:eastAsiaTheme="minorHAnsi" w:hAnsi="Calibri" w:cs="Calibri"/>
      <w:i/>
      <w:iCs/>
      <w:caps/>
      <w:color w:val="949496"/>
      <w:sz w:val="22"/>
      <w:szCs w:val="22"/>
      <w:lang w:eastAsia="en-US"/>
    </w:rPr>
  </w:style>
  <w:style w:type="paragraph" w:styleId="Verzeichnis1">
    <w:name w:val="toc 1"/>
    <w:basedOn w:val="Standard"/>
    <w:next w:val="Standard"/>
    <w:autoRedefine/>
    <w:uiPriority w:val="39"/>
    <w:unhideWhenUsed/>
    <w:rsid w:val="008474F7"/>
    <w:pPr>
      <w:spacing w:after="100"/>
    </w:pPr>
    <w:rPr>
      <w:rFonts w:ascii="Calibri" w:hAnsi="Calibri"/>
      <w:sz w:val="32"/>
    </w:rPr>
  </w:style>
  <w:style w:type="paragraph" w:customStyle="1" w:styleId="BMS-CD-Kapitelberschrift1">
    <w:name w:val="BMS - CD - Kapitelüberschrift 1."/>
    <w:basedOn w:val="Standard"/>
    <w:rsid w:val="008474F7"/>
    <w:pPr>
      <w:numPr>
        <w:numId w:val="14"/>
      </w:numPr>
      <w:autoSpaceDE w:val="0"/>
      <w:autoSpaceDN w:val="0"/>
      <w:adjustRightInd w:val="0"/>
      <w:spacing w:line="288" w:lineRule="auto"/>
      <w:textAlignment w:val="center"/>
    </w:pPr>
    <w:rPr>
      <w:rFonts w:ascii="Calibri" w:eastAsiaTheme="minorHAnsi" w:hAnsi="Calibri" w:cs="Calibri"/>
      <w:color w:val="auto"/>
      <w:sz w:val="32"/>
      <w:szCs w:val="32"/>
      <w:lang w:eastAsia="en-US"/>
    </w:rPr>
  </w:style>
  <w:style w:type="paragraph" w:customStyle="1" w:styleId="BMS-CD-Kapitelberschrift11">
    <w:name w:val="BMS - CD - Kapitelüberschrift 1.1"/>
    <w:basedOn w:val="BMS-CD-Kapitelberschrift1"/>
    <w:rsid w:val="008474F7"/>
    <w:pPr>
      <w:numPr>
        <w:ilvl w:val="1"/>
      </w:numPr>
    </w:pPr>
  </w:style>
  <w:style w:type="paragraph" w:customStyle="1" w:styleId="BMS-CD-Kapitelberschrift111">
    <w:name w:val="BMS - CD - Kapitelüberschrift 1.1.1"/>
    <w:basedOn w:val="BMS-CD-Kapitelberschrift11"/>
    <w:rsid w:val="008474F7"/>
    <w:pPr>
      <w:numPr>
        <w:ilvl w:val="2"/>
      </w:numPr>
    </w:pPr>
  </w:style>
  <w:style w:type="paragraph" w:customStyle="1" w:styleId="BMS-CD-Kapitelberschrift1111">
    <w:name w:val="BMS - CD - Kapitelüberschrift 1.1.1.1"/>
    <w:basedOn w:val="BMS-CD-Kapitelberschrift111"/>
    <w:link w:val="BMS-CD-Kapitelberschrift1111Zchn"/>
    <w:rsid w:val="008474F7"/>
    <w:pPr>
      <w:numPr>
        <w:ilvl w:val="3"/>
      </w:numPr>
    </w:pPr>
  </w:style>
  <w:style w:type="character" w:customStyle="1" w:styleId="BMS-CD-Kapitelberschrift1111Zchn">
    <w:name w:val="BMS - CD - Kapitelüberschrift 1.1.1.1 Zchn"/>
    <w:basedOn w:val="Absatz-Standardschriftart"/>
    <w:link w:val="BMS-CD-Kapitelberschrift1111"/>
    <w:rsid w:val="008474F7"/>
    <w:rPr>
      <w:rFonts w:ascii="Calibri" w:eastAsiaTheme="minorHAnsi" w:hAnsi="Calibri" w:cs="Calibri"/>
      <w:sz w:val="32"/>
      <w:szCs w:val="32"/>
      <w:lang w:eastAsia="en-US"/>
    </w:rPr>
  </w:style>
  <w:style w:type="paragraph" w:customStyle="1" w:styleId="BMS-CD-Kapitelberschrift10">
    <w:name w:val="BMS - CD - Kapitelüberschrift 1 _"/>
    <w:basedOn w:val="BMS-CD-Kapitelberschrift1"/>
    <w:link w:val="BMS-CD-Kapitelberschrift1Zchn"/>
    <w:qFormat/>
    <w:rsid w:val="008474F7"/>
    <w:pPr>
      <w:spacing w:before="240" w:after="240" w:line="240" w:lineRule="auto"/>
    </w:pPr>
    <w:rPr>
      <w:b/>
      <w:sz w:val="40"/>
      <w:szCs w:val="40"/>
    </w:rPr>
  </w:style>
  <w:style w:type="paragraph" w:customStyle="1" w:styleId="BMS-CD-Kapitelberschrift110">
    <w:name w:val="BMS - CD - Kapitelüberschrift 1.1_"/>
    <w:basedOn w:val="BMS-CD-Kapitelberschrift11"/>
    <w:link w:val="BMS-CD-Kapitelberschrift11Zchn"/>
    <w:qFormat/>
    <w:rsid w:val="008474F7"/>
    <w:pPr>
      <w:spacing w:after="160" w:line="240" w:lineRule="auto"/>
      <w:ind w:left="0" w:firstLine="0"/>
    </w:pPr>
    <w:rPr>
      <w:sz w:val="36"/>
      <w:szCs w:val="36"/>
    </w:rPr>
  </w:style>
  <w:style w:type="character" w:customStyle="1" w:styleId="BMS-CD-Kapitelberschrift1Zchn">
    <w:name w:val="BMS - CD - Kapitelüberschrift 1 _ Zchn"/>
    <w:basedOn w:val="Absatz-Standardschriftart"/>
    <w:link w:val="BMS-CD-Kapitelberschrift10"/>
    <w:rsid w:val="008474F7"/>
    <w:rPr>
      <w:rFonts w:ascii="Calibri" w:eastAsiaTheme="minorHAnsi" w:hAnsi="Calibri" w:cs="Calibri"/>
      <w:b/>
      <w:sz w:val="40"/>
      <w:szCs w:val="40"/>
      <w:lang w:eastAsia="en-US"/>
    </w:rPr>
  </w:style>
  <w:style w:type="paragraph" w:customStyle="1" w:styleId="BMS-CD-Flietext0">
    <w:name w:val="BMS - CD - Fließtext_"/>
    <w:basedOn w:val="BMS-CD-Flietext"/>
    <w:link w:val="BMS-CD-FlietextZchn0"/>
    <w:qFormat/>
    <w:rsid w:val="008474F7"/>
    <w:pPr>
      <w:spacing w:line="276" w:lineRule="auto"/>
      <w:ind w:left="0" w:firstLine="0"/>
    </w:pPr>
    <w:rPr>
      <w:sz w:val="24"/>
      <w:szCs w:val="24"/>
    </w:rPr>
  </w:style>
  <w:style w:type="character" w:customStyle="1" w:styleId="BMS-CD-Kapitelberschrift11Zchn">
    <w:name w:val="BMS - CD - Kapitelüberschrift 1.1_ Zchn"/>
    <w:basedOn w:val="Absatz-Standardschriftart"/>
    <w:link w:val="BMS-CD-Kapitelberschrift110"/>
    <w:rsid w:val="008474F7"/>
    <w:rPr>
      <w:rFonts w:ascii="Calibri" w:eastAsiaTheme="minorHAnsi" w:hAnsi="Calibri" w:cs="Calibri"/>
      <w:sz w:val="36"/>
      <w:szCs w:val="36"/>
      <w:lang w:eastAsia="en-US"/>
    </w:rPr>
  </w:style>
  <w:style w:type="paragraph" w:customStyle="1" w:styleId="BMS-CD-Kapitelberschrift1110">
    <w:name w:val="BMS - CD - Kapitelüberschrift 1.1.1_"/>
    <w:basedOn w:val="BMS-CD-Kapitelberschrift111"/>
    <w:link w:val="BMS-CD-Kapitelberschrift111Zchn"/>
    <w:qFormat/>
    <w:rsid w:val="008474F7"/>
    <w:pPr>
      <w:ind w:left="0" w:firstLine="0"/>
    </w:pPr>
    <w:rPr>
      <w:sz w:val="36"/>
    </w:rPr>
  </w:style>
  <w:style w:type="character" w:customStyle="1" w:styleId="BMS-CD-FlietextZchn0">
    <w:name w:val="BMS - CD - Fließtext_ Zchn"/>
    <w:basedOn w:val="BMS-CD-FlietextZchn"/>
    <w:link w:val="BMS-CD-Flietext0"/>
    <w:rsid w:val="008474F7"/>
    <w:rPr>
      <w:rFonts w:ascii="Calibri" w:eastAsiaTheme="minorHAnsi" w:hAnsi="Calibri" w:cs="Calibri"/>
      <w:color w:val="000000"/>
      <w:sz w:val="24"/>
      <w:szCs w:val="24"/>
      <w:lang w:eastAsia="en-US"/>
    </w:rPr>
  </w:style>
  <w:style w:type="paragraph" w:customStyle="1" w:styleId="BMS-CD-Kapitelberschrift11110">
    <w:name w:val="BMS - CD - Kapitelüberschrift 1.1.1.1_"/>
    <w:basedOn w:val="BMS-CD-Kapitelberschrift1111"/>
    <w:link w:val="BMS-CD-Kapitelberschrift1111Zchn0"/>
    <w:qFormat/>
    <w:rsid w:val="008474F7"/>
    <w:pPr>
      <w:ind w:left="0" w:firstLine="0"/>
    </w:pPr>
    <w:rPr>
      <w:sz w:val="36"/>
    </w:rPr>
  </w:style>
  <w:style w:type="character" w:customStyle="1" w:styleId="BMS-CD-Kapitelberschrift111Zchn">
    <w:name w:val="BMS - CD - Kapitelüberschrift 1.1.1_ Zchn"/>
    <w:basedOn w:val="Absatz-Standardschriftart"/>
    <w:link w:val="BMS-CD-Kapitelberschrift1110"/>
    <w:rsid w:val="008474F7"/>
    <w:rPr>
      <w:rFonts w:ascii="Calibri" w:eastAsiaTheme="minorHAnsi" w:hAnsi="Calibri" w:cs="Calibri"/>
      <w:sz w:val="36"/>
      <w:szCs w:val="32"/>
      <w:lang w:eastAsia="en-US"/>
    </w:rPr>
  </w:style>
  <w:style w:type="character" w:customStyle="1" w:styleId="BMS-CD-Kapitelberschrift1111Zchn0">
    <w:name w:val="BMS - CD - Kapitelüberschrift 1.1.1.1_ Zchn"/>
    <w:basedOn w:val="BMS-CD-Kapitelberschrift1111Zchn"/>
    <w:link w:val="BMS-CD-Kapitelberschrift11110"/>
    <w:rsid w:val="008474F7"/>
    <w:rPr>
      <w:rFonts w:ascii="Calibri" w:eastAsiaTheme="minorHAnsi" w:hAnsi="Calibri" w:cs="Calibri"/>
      <w:sz w:val="36"/>
      <w:szCs w:val="32"/>
      <w:lang w:eastAsia="en-US"/>
    </w:rPr>
  </w:style>
  <w:style w:type="paragraph" w:customStyle="1" w:styleId="BMS-CD-Verweis10">
    <w:name w:val="BMS - CD - Verweis 1_"/>
    <w:basedOn w:val="BMS-CD-Verweis1"/>
    <w:link w:val="BMS-CD-Verweis1Zchn0"/>
    <w:qFormat/>
    <w:rsid w:val="008474F7"/>
    <w:pPr>
      <w:numPr>
        <w:numId w:val="0"/>
      </w:numPr>
    </w:pPr>
    <w:rPr>
      <w:sz w:val="24"/>
      <w:szCs w:val="24"/>
    </w:rPr>
  </w:style>
  <w:style w:type="paragraph" w:customStyle="1" w:styleId="BMS-CD-Verweis2">
    <w:name w:val="BMS - CD - Verweis 2_"/>
    <w:basedOn w:val="Standard"/>
    <w:link w:val="BMS-CD-Verweis2Zchn"/>
    <w:qFormat/>
    <w:rsid w:val="008474F7"/>
    <w:pPr>
      <w:autoSpaceDE w:val="0"/>
      <w:autoSpaceDN w:val="0"/>
      <w:adjustRightInd w:val="0"/>
      <w:spacing w:line="288" w:lineRule="auto"/>
      <w:textAlignment w:val="center"/>
    </w:pPr>
    <w:rPr>
      <w:rFonts w:ascii="Calibri" w:eastAsiaTheme="minorHAnsi" w:hAnsi="Calibri" w:cs="Calibri"/>
      <w:i/>
      <w:iCs/>
      <w:color w:val="949496"/>
      <w:sz w:val="24"/>
      <w:lang w:eastAsia="en-US"/>
    </w:rPr>
  </w:style>
  <w:style w:type="character" w:customStyle="1" w:styleId="BMS-CD-Verweis1Zchn0">
    <w:name w:val="BMS - CD - Verweis 1_ Zchn"/>
    <w:basedOn w:val="BMS-CD-Verweis1Zchn"/>
    <w:link w:val="BMS-CD-Verweis10"/>
    <w:rsid w:val="008474F7"/>
    <w:rPr>
      <w:rFonts w:ascii="Calibri" w:eastAsiaTheme="minorHAnsi" w:hAnsi="Calibri" w:cs="Calibri"/>
      <w:i/>
      <w:iCs/>
      <w:caps/>
      <w:color w:val="949496"/>
      <w:sz w:val="24"/>
      <w:szCs w:val="24"/>
      <w:lang w:eastAsia="en-US"/>
    </w:rPr>
  </w:style>
  <w:style w:type="paragraph" w:customStyle="1" w:styleId="BMS-CD-Untertitel10">
    <w:name w:val="BMS - CD - Untertitel 1_"/>
    <w:basedOn w:val="BMS-CD-berschrift2"/>
    <w:link w:val="BMS-CD-Untertitel1Zchn0"/>
    <w:qFormat/>
    <w:rsid w:val="008474F7"/>
    <w:pPr>
      <w:ind w:left="0" w:firstLine="0"/>
    </w:pPr>
  </w:style>
  <w:style w:type="character" w:customStyle="1" w:styleId="BMS-CD-Verweis2Zchn">
    <w:name w:val="BMS - CD - Verweis 2_ Zchn"/>
    <w:basedOn w:val="Absatz-Standardschriftart"/>
    <w:link w:val="BMS-CD-Verweis2"/>
    <w:rsid w:val="008474F7"/>
    <w:rPr>
      <w:rFonts w:ascii="Calibri" w:eastAsiaTheme="minorHAnsi" w:hAnsi="Calibri" w:cs="Calibri"/>
      <w:i/>
      <w:iCs/>
      <w:color w:val="949496"/>
      <w:sz w:val="24"/>
      <w:szCs w:val="24"/>
      <w:lang w:eastAsia="en-US"/>
    </w:rPr>
  </w:style>
  <w:style w:type="paragraph" w:customStyle="1" w:styleId="BMS-CD-KopfzeileTitel">
    <w:name w:val="BMS - CD - Kopfzeile Titel"/>
    <w:basedOn w:val="BMS-CD-Verweis2"/>
    <w:link w:val="BMS-CD-KopfzeileTitelZchn"/>
    <w:qFormat/>
    <w:rsid w:val="008474F7"/>
    <w:rPr>
      <w:i w:val="0"/>
      <w:sz w:val="40"/>
      <w:szCs w:val="40"/>
    </w:rPr>
  </w:style>
  <w:style w:type="character" w:customStyle="1" w:styleId="BMS-CD-Untertitel1Zchn0">
    <w:name w:val="BMS - CD - Untertitel 1_ Zchn"/>
    <w:basedOn w:val="BMS-CD-berschrift2Zchn"/>
    <w:link w:val="BMS-CD-Untertitel10"/>
    <w:rsid w:val="008474F7"/>
    <w:rPr>
      <w:rFonts w:ascii="Calibri" w:eastAsiaTheme="minorHAnsi" w:hAnsi="Calibri" w:cs="Calibri"/>
      <w:color w:val="000000"/>
      <w:sz w:val="28"/>
      <w:szCs w:val="28"/>
      <w:lang w:eastAsia="en-US"/>
    </w:rPr>
  </w:style>
  <w:style w:type="paragraph" w:customStyle="1" w:styleId="BMS-CD-KopfzeileSeitenzahl">
    <w:name w:val="BMS - CD - Kopfzeile Seitenzahl"/>
    <w:basedOn w:val="BMS-CD-Verweis2"/>
    <w:link w:val="BMS-CD-KopfzeileSeitenzahlZchn"/>
    <w:qFormat/>
    <w:rsid w:val="008474F7"/>
    <w:rPr>
      <w:i w:val="0"/>
    </w:rPr>
  </w:style>
  <w:style w:type="character" w:customStyle="1" w:styleId="BMS-CD-KopfzeileTitelZchn">
    <w:name w:val="BMS - CD - Kopfzeile Titel Zchn"/>
    <w:basedOn w:val="BMS-CD-Verweis2Zchn"/>
    <w:link w:val="BMS-CD-KopfzeileTitel"/>
    <w:rsid w:val="008474F7"/>
    <w:rPr>
      <w:rFonts w:ascii="Calibri" w:eastAsiaTheme="minorHAnsi" w:hAnsi="Calibri" w:cs="Calibri"/>
      <w:i w:val="0"/>
      <w:iCs/>
      <w:color w:val="949496"/>
      <w:sz w:val="40"/>
      <w:szCs w:val="40"/>
      <w:lang w:eastAsia="en-US"/>
    </w:rPr>
  </w:style>
  <w:style w:type="character" w:customStyle="1" w:styleId="BMS-CD-KopfzeileSeitenzahlZchn">
    <w:name w:val="BMS - CD - Kopfzeile Seitenzahl Zchn"/>
    <w:basedOn w:val="BMS-CD-Verweis2Zchn"/>
    <w:link w:val="BMS-CD-KopfzeileSeitenzahl"/>
    <w:rsid w:val="008474F7"/>
    <w:rPr>
      <w:rFonts w:ascii="Calibri" w:eastAsiaTheme="minorHAnsi" w:hAnsi="Calibri" w:cs="Calibri"/>
      <w:i w:val="0"/>
      <w:iCs/>
      <w:color w:val="949496"/>
      <w:sz w:val="24"/>
      <w:szCs w:val="24"/>
      <w:lang w:eastAsia="en-US"/>
    </w:rPr>
  </w:style>
  <w:style w:type="paragraph" w:customStyle="1" w:styleId="FormatvorlageNach6pt">
    <w:name w:val="Formatvorlage Nach:  6 pt"/>
    <w:basedOn w:val="Standard"/>
    <w:rsid w:val="0059023E"/>
    <w:pPr>
      <w:spacing w:after="120"/>
      <w:jc w:val="both"/>
    </w:pPr>
    <w:rPr>
      <w:rFonts w:ascii="Arial" w:hAnsi="Arial" w:cs="Times New Roman"/>
      <w:color w:val="auto"/>
      <w:szCs w:val="20"/>
    </w:rPr>
  </w:style>
  <w:style w:type="paragraph" w:customStyle="1" w:styleId="FormatvorlageLinks19cmNach6pt">
    <w:name w:val="Formatvorlage Links:  19 cm Nach:  6 pt"/>
    <w:basedOn w:val="Standard"/>
    <w:rsid w:val="0059023E"/>
    <w:pPr>
      <w:spacing w:after="120"/>
      <w:ind w:left="1080"/>
      <w:jc w:val="both"/>
    </w:pPr>
    <w:rPr>
      <w:rFonts w:ascii="Arial" w:hAnsi="Arial" w:cs="Times New Roman"/>
      <w:color w:val="auto"/>
      <w:szCs w:val="20"/>
    </w:rPr>
  </w:style>
  <w:style w:type="character" w:styleId="NichtaufgelsteErwhnung">
    <w:name w:val="Unresolved Mention"/>
    <w:basedOn w:val="Absatz-Standardschriftart"/>
    <w:uiPriority w:val="99"/>
    <w:semiHidden/>
    <w:unhideWhenUsed/>
    <w:rsid w:val="00DB0A4A"/>
    <w:rPr>
      <w:color w:val="808080"/>
      <w:shd w:val="clear" w:color="auto" w:fill="E6E6E6"/>
    </w:rPr>
  </w:style>
  <w:style w:type="paragraph" w:customStyle="1" w:styleId="Vorgabetext11">
    <w:name w:val="Vorgabetext:1:1"/>
    <w:basedOn w:val="Standard"/>
    <w:rsid w:val="008D18E7"/>
    <w:pPr>
      <w:tabs>
        <w:tab w:val="left" w:pos="1440"/>
      </w:tabs>
      <w:overflowPunct w:val="0"/>
      <w:autoSpaceDE w:val="0"/>
      <w:autoSpaceDN w:val="0"/>
      <w:adjustRightInd w:val="0"/>
      <w:jc w:val="both"/>
    </w:pPr>
    <w:rPr>
      <w:rFonts w:ascii="Times New Roman" w:hAnsi="Times New Roman" w:cs="Times New Roman"/>
      <w:color w:val="auto"/>
      <w:sz w:val="24"/>
      <w:szCs w:val="20"/>
      <w:lang w:val="en-US"/>
    </w:rPr>
  </w:style>
  <w:style w:type="paragraph" w:customStyle="1" w:styleId="berschriftDeckblatt">
    <w:name w:val="Überschrift Deckblatt"/>
    <w:basedOn w:val="Standard"/>
    <w:next w:val="Standard"/>
    <w:rsid w:val="00971666"/>
    <w:pPr>
      <w:spacing w:before="120" w:after="760"/>
      <w:jc w:val="both"/>
    </w:pPr>
    <w:rPr>
      <w:rFonts w:eastAsiaTheme="minorHAnsi" w:cstheme="minorBidi"/>
      <w:b/>
      <w:color w:val="FFFFFF" w:themeColor="background2"/>
      <w:sz w:val="30"/>
      <w:szCs w:val="22"/>
      <w:lang w:eastAsia="en-US"/>
    </w:rPr>
  </w:style>
  <w:style w:type="character" w:styleId="Kommentarzeichen">
    <w:name w:val="annotation reference"/>
    <w:basedOn w:val="Absatz-Standardschriftart"/>
    <w:uiPriority w:val="99"/>
    <w:semiHidden/>
    <w:unhideWhenUsed/>
    <w:rsid w:val="006135FB"/>
    <w:rPr>
      <w:sz w:val="16"/>
      <w:szCs w:val="16"/>
    </w:rPr>
  </w:style>
  <w:style w:type="paragraph" w:styleId="Kommentartext">
    <w:name w:val="annotation text"/>
    <w:basedOn w:val="Standard"/>
    <w:link w:val="KommentartextZchn"/>
    <w:uiPriority w:val="99"/>
    <w:unhideWhenUsed/>
    <w:rsid w:val="006135FB"/>
    <w:rPr>
      <w:sz w:val="20"/>
      <w:szCs w:val="20"/>
    </w:rPr>
  </w:style>
  <w:style w:type="character" w:customStyle="1" w:styleId="KommentartextZchn">
    <w:name w:val="Kommentartext Zchn"/>
    <w:basedOn w:val="Absatz-Standardschriftart"/>
    <w:link w:val="Kommentartext"/>
    <w:uiPriority w:val="99"/>
    <w:rsid w:val="006135FB"/>
    <w:rPr>
      <w:rFonts w:asciiTheme="minorHAnsi" w:hAnsiTheme="minorHAnsi" w:cs="Arial"/>
      <w:color w:val="000000" w:themeColor="text1"/>
    </w:rPr>
  </w:style>
  <w:style w:type="paragraph" w:styleId="Kommentarthema">
    <w:name w:val="annotation subject"/>
    <w:basedOn w:val="Kommentartext"/>
    <w:next w:val="Kommentartext"/>
    <w:link w:val="KommentarthemaZchn"/>
    <w:uiPriority w:val="99"/>
    <w:semiHidden/>
    <w:unhideWhenUsed/>
    <w:rsid w:val="006135FB"/>
    <w:rPr>
      <w:b/>
      <w:bCs/>
    </w:rPr>
  </w:style>
  <w:style w:type="character" w:customStyle="1" w:styleId="KommentarthemaZchn">
    <w:name w:val="Kommentarthema Zchn"/>
    <w:basedOn w:val="KommentartextZchn"/>
    <w:link w:val="Kommentarthema"/>
    <w:uiPriority w:val="99"/>
    <w:semiHidden/>
    <w:rsid w:val="006135FB"/>
    <w:rPr>
      <w:rFonts w:asciiTheme="minorHAnsi" w:hAnsiTheme="minorHAnsi" w:cs="Arial"/>
      <w:b/>
      <w:bCs/>
      <w:color w:val="000000" w:themeColor="text1"/>
    </w:rPr>
  </w:style>
  <w:style w:type="character" w:styleId="Erwhnung">
    <w:name w:val="Mention"/>
    <w:basedOn w:val="Absatz-Standardschriftart"/>
    <w:uiPriority w:val="99"/>
    <w:unhideWhenUsed/>
    <w:rsid w:val="006135FB"/>
    <w:rPr>
      <w:color w:val="2B579A"/>
      <w:shd w:val="clear" w:color="auto" w:fill="E1DFDD"/>
    </w:rPr>
  </w:style>
  <w:style w:type="paragraph" w:styleId="berarbeitung">
    <w:name w:val="Revision"/>
    <w:hidden/>
    <w:uiPriority w:val="99"/>
    <w:semiHidden/>
    <w:rsid w:val="00FB72A2"/>
    <w:rPr>
      <w:rFonts w:asciiTheme="minorHAnsi" w:hAnsiTheme="minorHAnsi" w:cs="Arial"/>
      <w:color w:val="000000" w:themeColor="text1"/>
      <w:sz w:val="22"/>
      <w:szCs w:val="24"/>
    </w:rPr>
  </w:style>
  <w:style w:type="character" w:styleId="Platzhaltertext">
    <w:name w:val="Placeholder Text"/>
    <w:basedOn w:val="Absatz-Standardschriftart"/>
    <w:uiPriority w:val="99"/>
    <w:semiHidden/>
    <w:rsid w:val="00D975B2"/>
    <w:rPr>
      <w:color w:val="666666"/>
    </w:rPr>
  </w:style>
  <w:style w:type="paragraph" w:customStyle="1" w:styleId="Vertrag1">
    <w:name w:val="Vertrag 1"/>
    <w:basedOn w:val="berschrift1"/>
    <w:link w:val="Vertrag1Zchn"/>
    <w:autoRedefine/>
    <w:qFormat/>
    <w:rsid w:val="009E668A"/>
    <w:pPr>
      <w:keepLines/>
      <w:spacing w:before="360" w:after="80" w:line="259" w:lineRule="auto"/>
    </w:pPr>
    <w:rPr>
      <w:rFonts w:asciiTheme="majorHAnsi" w:eastAsiaTheme="majorEastAsia" w:hAnsiTheme="majorHAnsi" w:cstheme="majorBidi"/>
      <w:b/>
      <w:bCs/>
      <w:color w:val="000000" w:themeColor="text1"/>
      <w:kern w:val="2"/>
      <w:sz w:val="40"/>
      <w:szCs w:val="40"/>
      <w:lang w:eastAsia="en-US"/>
      <w14:ligatures w14:val="standardContextual"/>
    </w:rPr>
  </w:style>
  <w:style w:type="character" w:customStyle="1" w:styleId="Vertrag1Zchn">
    <w:name w:val="Vertrag 1 Zchn"/>
    <w:basedOn w:val="Absatz-Standardschriftart"/>
    <w:link w:val="Vertrag1"/>
    <w:rsid w:val="009E668A"/>
    <w:rPr>
      <w:rFonts w:asciiTheme="majorHAnsi" w:eastAsiaTheme="majorEastAsia" w:hAnsiTheme="majorHAnsi" w:cstheme="majorBidi"/>
      <w:b/>
      <w:bCs/>
      <w:color w:val="000000" w:themeColor="text1"/>
      <w:kern w:val="2"/>
      <w:sz w:val="40"/>
      <w:szCs w:val="40"/>
      <w:lang w:eastAsia="en-US"/>
      <w14:ligatures w14:val="standardContextual"/>
    </w:rPr>
  </w:style>
  <w:style w:type="paragraph" w:customStyle="1" w:styleId="BGVertrag">
    <w:name w:val="BG Vertrag"/>
    <w:basedOn w:val="Kopfzeile"/>
    <w:rsid w:val="000009A2"/>
    <w:pPr>
      <w:tabs>
        <w:tab w:val="clear" w:pos="4536"/>
        <w:tab w:val="clear" w:pos="9072"/>
      </w:tabs>
      <w:spacing w:line="276" w:lineRule="auto"/>
      <w:jc w:val="both"/>
    </w:pPr>
    <w:rPr>
      <w:rFonts w:eastAsiaTheme="minorHAnsi" w:cstheme="minorHAnsi"/>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45836">
      <w:bodyDiv w:val="1"/>
      <w:marLeft w:val="0"/>
      <w:marRight w:val="0"/>
      <w:marTop w:val="0"/>
      <w:marBottom w:val="0"/>
      <w:divBdr>
        <w:top w:val="none" w:sz="0" w:space="0" w:color="auto"/>
        <w:left w:val="none" w:sz="0" w:space="0" w:color="auto"/>
        <w:bottom w:val="none" w:sz="0" w:space="0" w:color="auto"/>
        <w:right w:val="none" w:sz="0" w:space="0" w:color="auto"/>
      </w:divBdr>
    </w:div>
    <w:div w:id="341661046">
      <w:bodyDiv w:val="1"/>
      <w:marLeft w:val="0"/>
      <w:marRight w:val="0"/>
      <w:marTop w:val="0"/>
      <w:marBottom w:val="0"/>
      <w:divBdr>
        <w:top w:val="none" w:sz="0" w:space="0" w:color="auto"/>
        <w:left w:val="none" w:sz="0" w:space="0" w:color="auto"/>
        <w:bottom w:val="none" w:sz="0" w:space="0" w:color="auto"/>
        <w:right w:val="none" w:sz="0" w:space="0" w:color="auto"/>
      </w:divBdr>
    </w:div>
    <w:div w:id="699935974">
      <w:bodyDiv w:val="1"/>
      <w:marLeft w:val="0"/>
      <w:marRight w:val="0"/>
      <w:marTop w:val="0"/>
      <w:marBottom w:val="0"/>
      <w:divBdr>
        <w:top w:val="none" w:sz="0" w:space="0" w:color="auto"/>
        <w:left w:val="none" w:sz="0" w:space="0" w:color="auto"/>
        <w:bottom w:val="none" w:sz="0" w:space="0" w:color="auto"/>
        <w:right w:val="none" w:sz="0" w:space="0" w:color="auto"/>
      </w:divBdr>
    </w:div>
    <w:div w:id="1055664452">
      <w:bodyDiv w:val="1"/>
      <w:marLeft w:val="0"/>
      <w:marRight w:val="0"/>
      <w:marTop w:val="0"/>
      <w:marBottom w:val="0"/>
      <w:divBdr>
        <w:top w:val="none" w:sz="0" w:space="0" w:color="auto"/>
        <w:left w:val="none" w:sz="0" w:space="0" w:color="auto"/>
        <w:bottom w:val="none" w:sz="0" w:space="0" w:color="auto"/>
        <w:right w:val="none" w:sz="0" w:space="0" w:color="auto"/>
      </w:divBdr>
    </w:div>
    <w:div w:id="1244803972">
      <w:bodyDiv w:val="1"/>
      <w:marLeft w:val="0"/>
      <w:marRight w:val="0"/>
      <w:marTop w:val="0"/>
      <w:marBottom w:val="0"/>
      <w:divBdr>
        <w:top w:val="none" w:sz="0" w:space="0" w:color="auto"/>
        <w:left w:val="none" w:sz="0" w:space="0" w:color="auto"/>
        <w:bottom w:val="none" w:sz="0" w:space="0" w:color="auto"/>
        <w:right w:val="none" w:sz="0" w:space="0" w:color="auto"/>
      </w:divBdr>
    </w:div>
    <w:div w:id="1330281870">
      <w:bodyDiv w:val="1"/>
      <w:marLeft w:val="0"/>
      <w:marRight w:val="0"/>
      <w:marTop w:val="0"/>
      <w:marBottom w:val="0"/>
      <w:divBdr>
        <w:top w:val="none" w:sz="0" w:space="0" w:color="auto"/>
        <w:left w:val="none" w:sz="0" w:space="0" w:color="auto"/>
        <w:bottom w:val="none" w:sz="0" w:space="0" w:color="auto"/>
        <w:right w:val="none" w:sz="0" w:space="0" w:color="auto"/>
      </w:divBdr>
    </w:div>
    <w:div w:id="1460218839">
      <w:bodyDiv w:val="1"/>
      <w:marLeft w:val="0"/>
      <w:marRight w:val="0"/>
      <w:marTop w:val="0"/>
      <w:marBottom w:val="0"/>
      <w:divBdr>
        <w:top w:val="none" w:sz="0" w:space="0" w:color="auto"/>
        <w:left w:val="none" w:sz="0" w:space="0" w:color="auto"/>
        <w:bottom w:val="none" w:sz="0" w:space="0" w:color="auto"/>
        <w:right w:val="none" w:sz="0" w:space="0" w:color="auto"/>
      </w:divBdr>
    </w:div>
    <w:div w:id="186000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sv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support@bankingguide.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ergmann\Desktop\BMS%20GESAMTORDNER%20DESIGN%20&amp;%20GRAFIK\CORPORATE%20DESIGN%20Gesamt%20-%20BMS\BMS%20CD%20-%20Brief,%20Schriftverkehr\BMS%20CD%20-%20Brief%20Vorlage%201.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EAD0C046-F4FF-472B-8779-707DF110A77C}"/>
      </w:docPartPr>
      <w:docPartBody>
        <w:p w:rsidR="00C909DD" w:rsidRDefault="00B32883">
          <w:r w:rsidRPr="00E60E0C">
            <w:rPr>
              <w:rStyle w:val="Platzhaltertext"/>
            </w:rPr>
            <w:t>Klicken oder tippen Sie hier, um Text einzugeben.</w:t>
          </w:r>
        </w:p>
      </w:docPartBody>
    </w:docPart>
    <w:docPart>
      <w:docPartPr>
        <w:name w:val="C51FD74BC0FB4A8F8B7D8E24723CEDBD"/>
        <w:category>
          <w:name w:val="Allgemein"/>
          <w:gallery w:val="placeholder"/>
        </w:category>
        <w:types>
          <w:type w:val="bbPlcHdr"/>
        </w:types>
        <w:behaviors>
          <w:behavior w:val="content"/>
        </w:behaviors>
        <w:guid w:val="{17699508-192D-49C4-AE37-F26F07C55F14}"/>
      </w:docPartPr>
      <w:docPartBody>
        <w:p w:rsidR="00C909DD" w:rsidRDefault="00B32883" w:rsidP="00B32883">
          <w:pPr>
            <w:pStyle w:val="C51FD74BC0FB4A8F8B7D8E24723CEDBD"/>
          </w:pPr>
          <w:r w:rsidRPr="00E60E0C">
            <w:rPr>
              <w:rStyle w:val="Platzhaltertext"/>
            </w:rPr>
            <w:t>Klicken oder tippen Sie hier, um Text einzugeben.</w:t>
          </w:r>
        </w:p>
      </w:docPartBody>
    </w:docPart>
    <w:docPart>
      <w:docPartPr>
        <w:name w:val="1F4CCC9B645E4034AC6376DE42C366E7"/>
        <w:category>
          <w:name w:val="Allgemein"/>
          <w:gallery w:val="placeholder"/>
        </w:category>
        <w:types>
          <w:type w:val="bbPlcHdr"/>
        </w:types>
        <w:behaviors>
          <w:behavior w:val="content"/>
        </w:behaviors>
        <w:guid w:val="{FA1E5566-49C6-457E-BEA2-CA9AFE00645F}"/>
      </w:docPartPr>
      <w:docPartBody>
        <w:p w:rsidR="00167D29" w:rsidRDefault="008D0A80" w:rsidP="008D0A80">
          <w:pPr>
            <w:pStyle w:val="1F4CCC9B645E4034AC6376DE42C366E7"/>
          </w:pPr>
          <w:r w:rsidRPr="00E60E0C">
            <w:rPr>
              <w:rStyle w:val="Platzhaltertext"/>
            </w:rPr>
            <w:t>Klicken oder tippen Sie hier, um Text einzugeben.</w:t>
          </w:r>
        </w:p>
      </w:docPartBody>
    </w:docPart>
    <w:docPart>
      <w:docPartPr>
        <w:name w:val="0EB8DCB448BA4185A9BA18466A7E3970"/>
        <w:category>
          <w:name w:val="Allgemein"/>
          <w:gallery w:val="placeholder"/>
        </w:category>
        <w:types>
          <w:type w:val="bbPlcHdr"/>
        </w:types>
        <w:behaviors>
          <w:behavior w:val="content"/>
        </w:behaviors>
        <w:guid w:val="{FD2CE766-01A8-4089-AE95-7DE7AABD9C0A}"/>
      </w:docPartPr>
      <w:docPartBody>
        <w:p w:rsidR="00167D29" w:rsidRDefault="008D0A80" w:rsidP="008D0A80">
          <w:pPr>
            <w:pStyle w:val="0EB8DCB448BA4185A9BA18466A7E3970"/>
          </w:pPr>
          <w:r w:rsidRPr="00E60E0C">
            <w:rPr>
              <w:rStyle w:val="Platzhaltertext"/>
            </w:rPr>
            <w:t>Klicken oder tippen Sie hier, um Text einzugeben.</w:t>
          </w:r>
        </w:p>
      </w:docPartBody>
    </w:docPart>
    <w:docPart>
      <w:docPartPr>
        <w:name w:val="A048B61B792446F4A73844CDC88731BB"/>
        <w:category>
          <w:name w:val="Allgemein"/>
          <w:gallery w:val="placeholder"/>
        </w:category>
        <w:types>
          <w:type w:val="bbPlcHdr"/>
        </w:types>
        <w:behaviors>
          <w:behavior w:val="content"/>
        </w:behaviors>
        <w:guid w:val="{F2FC28C3-5D84-48A5-B9DC-32B8E5EC3D8E}"/>
      </w:docPartPr>
      <w:docPartBody>
        <w:p w:rsidR="00167D29" w:rsidRDefault="008D0A80" w:rsidP="008D0A80">
          <w:pPr>
            <w:pStyle w:val="A048B61B792446F4A73844CDC88731BB"/>
          </w:pPr>
          <w:r w:rsidRPr="00E60E0C">
            <w:rPr>
              <w:rStyle w:val="Platzhaltertext"/>
            </w:rPr>
            <w:t>Klicken oder tippen Sie hier, um Text einzugeben.</w:t>
          </w:r>
        </w:p>
      </w:docPartBody>
    </w:docPart>
    <w:docPart>
      <w:docPartPr>
        <w:name w:val="28594489A5DA4BB49DE59BFC6144885E"/>
        <w:category>
          <w:name w:val="Allgemein"/>
          <w:gallery w:val="placeholder"/>
        </w:category>
        <w:types>
          <w:type w:val="bbPlcHdr"/>
        </w:types>
        <w:behaviors>
          <w:behavior w:val="content"/>
        </w:behaviors>
        <w:guid w:val="{AA7C815C-54F0-49A1-962C-64FBA91EEFD2}"/>
      </w:docPartPr>
      <w:docPartBody>
        <w:p w:rsidR="00167D29" w:rsidRDefault="008D0A80" w:rsidP="008D0A80">
          <w:pPr>
            <w:pStyle w:val="28594489A5DA4BB49DE59BFC6144885E"/>
          </w:pPr>
          <w:r w:rsidRPr="00E60E0C">
            <w:rPr>
              <w:rStyle w:val="Platzhaltertext"/>
            </w:rPr>
            <w:t>Klicken oder tippen Sie hier, um Text einzugeben.</w:t>
          </w:r>
        </w:p>
      </w:docPartBody>
    </w:docPart>
    <w:docPart>
      <w:docPartPr>
        <w:name w:val="A5D567CAC82643BFA8866C93E56C1651"/>
        <w:category>
          <w:name w:val="Allgemein"/>
          <w:gallery w:val="placeholder"/>
        </w:category>
        <w:types>
          <w:type w:val="bbPlcHdr"/>
        </w:types>
        <w:behaviors>
          <w:behavior w:val="content"/>
        </w:behaviors>
        <w:guid w:val="{AFDEF45C-E2C5-4F7E-A43A-31170D5BE232}"/>
      </w:docPartPr>
      <w:docPartBody>
        <w:p w:rsidR="00167D29" w:rsidRDefault="008D0A80" w:rsidP="008D0A80">
          <w:pPr>
            <w:pStyle w:val="A5D567CAC82643BFA8866C93E56C1651"/>
          </w:pPr>
          <w:r w:rsidRPr="00E60E0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GenosGFG">
    <w:altName w:val="Calibri"/>
    <w:charset w:val="00"/>
    <w:family w:val="swiss"/>
    <w:pitch w:val="variable"/>
    <w:sig w:usb0="00000007" w:usb1="00000001" w:usb2="00000000" w:usb3="00000000" w:csb0="00000093" w:csb1="00000000"/>
  </w:font>
  <w:font w:name="MicrogrammaDMedExt">
    <w:altName w:val="MS PGothic"/>
    <w:charset w:val="00"/>
    <w:family w:val="swiss"/>
    <w:pitch w:val="variable"/>
    <w:sig w:usb0="00000007" w:usb1="00000000" w:usb2="00000000" w:usb3="00000000" w:csb0="00000013"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883"/>
    <w:rsid w:val="00002B79"/>
    <w:rsid w:val="001621E6"/>
    <w:rsid w:val="00167D29"/>
    <w:rsid w:val="00317435"/>
    <w:rsid w:val="003276BB"/>
    <w:rsid w:val="00330CF9"/>
    <w:rsid w:val="00332445"/>
    <w:rsid w:val="004370DB"/>
    <w:rsid w:val="004D7DF5"/>
    <w:rsid w:val="004E7B87"/>
    <w:rsid w:val="00524A99"/>
    <w:rsid w:val="00541C82"/>
    <w:rsid w:val="0054573C"/>
    <w:rsid w:val="005706ED"/>
    <w:rsid w:val="00600B1E"/>
    <w:rsid w:val="006457A3"/>
    <w:rsid w:val="00651FAA"/>
    <w:rsid w:val="00662E57"/>
    <w:rsid w:val="00744FD4"/>
    <w:rsid w:val="00794FAF"/>
    <w:rsid w:val="007D709B"/>
    <w:rsid w:val="00811691"/>
    <w:rsid w:val="00885208"/>
    <w:rsid w:val="008B12A2"/>
    <w:rsid w:val="008D0A80"/>
    <w:rsid w:val="008F205B"/>
    <w:rsid w:val="00B32883"/>
    <w:rsid w:val="00B40D03"/>
    <w:rsid w:val="00BC70EE"/>
    <w:rsid w:val="00C66CB7"/>
    <w:rsid w:val="00C909DD"/>
    <w:rsid w:val="00CB685F"/>
    <w:rsid w:val="00D3549B"/>
    <w:rsid w:val="00D803E4"/>
    <w:rsid w:val="00EC2D2A"/>
    <w:rsid w:val="00EE137F"/>
    <w:rsid w:val="00F12D56"/>
    <w:rsid w:val="00F678AC"/>
    <w:rsid w:val="00F73A9B"/>
    <w:rsid w:val="00F974FF"/>
    <w:rsid w:val="00FA520B"/>
    <w:rsid w:val="00FB2C0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D0A80"/>
    <w:rPr>
      <w:color w:val="666666"/>
    </w:rPr>
  </w:style>
  <w:style w:type="paragraph" w:customStyle="1" w:styleId="C51FD74BC0FB4A8F8B7D8E24723CEDBD">
    <w:name w:val="C51FD74BC0FB4A8F8B7D8E24723CEDBD"/>
    <w:rsid w:val="00B32883"/>
  </w:style>
  <w:style w:type="paragraph" w:customStyle="1" w:styleId="1F4CCC9B645E4034AC6376DE42C366E7">
    <w:name w:val="1F4CCC9B645E4034AC6376DE42C366E7"/>
    <w:rsid w:val="008D0A80"/>
  </w:style>
  <w:style w:type="paragraph" w:customStyle="1" w:styleId="0EB8DCB448BA4185A9BA18466A7E3970">
    <w:name w:val="0EB8DCB448BA4185A9BA18466A7E3970"/>
    <w:rsid w:val="008D0A80"/>
  </w:style>
  <w:style w:type="paragraph" w:customStyle="1" w:styleId="A048B61B792446F4A73844CDC88731BB">
    <w:name w:val="A048B61B792446F4A73844CDC88731BB"/>
    <w:rsid w:val="008D0A80"/>
  </w:style>
  <w:style w:type="paragraph" w:customStyle="1" w:styleId="28594489A5DA4BB49DE59BFC6144885E">
    <w:name w:val="28594489A5DA4BB49DE59BFC6144885E"/>
    <w:rsid w:val="008D0A80"/>
  </w:style>
  <w:style w:type="paragraph" w:customStyle="1" w:styleId="A5D567CAC82643BFA8866C93E56C1651">
    <w:name w:val="A5D567CAC82643BFA8866C93E56C1651"/>
    <w:rsid w:val="008D0A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BMS MMM Banking Guide">
      <a:dk1>
        <a:srgbClr val="000000"/>
      </a:dk1>
      <a:lt1>
        <a:srgbClr val="FFFFFF"/>
      </a:lt1>
      <a:dk2>
        <a:srgbClr val="FFFFFF"/>
      </a:dk2>
      <a:lt2>
        <a:srgbClr val="FFFFFF"/>
      </a:lt2>
      <a:accent1>
        <a:srgbClr val="242A56"/>
      </a:accent1>
      <a:accent2>
        <a:srgbClr val="242A56"/>
      </a:accent2>
      <a:accent3>
        <a:srgbClr val="CDCCCC"/>
      </a:accent3>
      <a:accent4>
        <a:srgbClr val="565657"/>
      </a:accent4>
      <a:accent5>
        <a:srgbClr val="F2F2F2"/>
      </a:accent5>
      <a:accent6>
        <a:srgbClr val="929292"/>
      </a:accent6>
      <a:hlink>
        <a:srgbClr val="FFFFFF"/>
      </a:hlink>
      <a:folHlink>
        <a:srgbClr val="FFFF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9d43ec-0562-4769-a333-c9a5dc17ec1c">
      <Terms xmlns="http://schemas.microsoft.com/office/infopath/2007/PartnerControls"/>
    </lcf76f155ced4ddcb4097134ff3c332f>
    <TaxCatchAll xmlns="4aa38f4c-4645-4dd7-bf11-1cd67b6e40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DACFD48C6F4C4A8474B594B0046E65" ma:contentTypeVersion="11" ma:contentTypeDescription="Create a new document." ma:contentTypeScope="" ma:versionID="e610f80e3e45760eae294f74debc6f50">
  <xsd:schema xmlns:xsd="http://www.w3.org/2001/XMLSchema" xmlns:xs="http://www.w3.org/2001/XMLSchema" xmlns:p="http://schemas.microsoft.com/office/2006/metadata/properties" xmlns:ns2="f59d43ec-0562-4769-a333-c9a5dc17ec1c" xmlns:ns3="4aa38f4c-4645-4dd7-bf11-1cd67b6e4018" targetNamespace="http://schemas.microsoft.com/office/2006/metadata/properties" ma:root="true" ma:fieldsID="965dff46ae19327ab38f0f0446314a26" ns2:_="" ns3:_="">
    <xsd:import namespace="f59d43ec-0562-4769-a333-c9a5dc17ec1c"/>
    <xsd:import namespace="4aa38f4c-4645-4dd7-bf11-1cd67b6e40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d43ec-0562-4769-a333-c9a5dc17ec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2c89f05-3caf-4e22-94d4-d41a0b49f4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a38f4c-4645-4dd7-bf11-1cd67b6e40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667daa0-2490-4d68-87e4-cafe8cf70f4f}" ma:internalName="TaxCatchAll" ma:showField="CatchAllData" ma:web="4aa38f4c-4645-4dd7-bf11-1cd67b6e4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DF6D6-4A91-4FBC-8596-D39B1BB0A006}">
  <ds:schemaRefs>
    <ds:schemaRef ds:uri="http://schemas.microsoft.com/office/2006/metadata/properties"/>
    <ds:schemaRef ds:uri="http://schemas.microsoft.com/office/infopath/2007/PartnerControls"/>
    <ds:schemaRef ds:uri="f59d43ec-0562-4769-a333-c9a5dc17ec1c"/>
    <ds:schemaRef ds:uri="4aa38f4c-4645-4dd7-bf11-1cd67b6e4018"/>
  </ds:schemaRefs>
</ds:datastoreItem>
</file>

<file path=customXml/itemProps2.xml><?xml version="1.0" encoding="utf-8"?>
<ds:datastoreItem xmlns:ds="http://schemas.openxmlformats.org/officeDocument/2006/customXml" ds:itemID="{38AD17AC-DF59-4C54-8D6D-490E45F62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9d43ec-0562-4769-a333-c9a5dc17ec1c"/>
    <ds:schemaRef ds:uri="4aa38f4c-4645-4dd7-bf11-1cd67b6e4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A7C42D-3EF6-46BB-9A3F-E77D3831F123}">
  <ds:schemaRefs>
    <ds:schemaRef ds:uri="http://schemas.microsoft.com/sharepoint/v3/contenttype/forms"/>
  </ds:schemaRefs>
</ds:datastoreItem>
</file>

<file path=customXml/itemProps4.xml><?xml version="1.0" encoding="utf-8"?>
<ds:datastoreItem xmlns:ds="http://schemas.openxmlformats.org/officeDocument/2006/customXml" ds:itemID="{51D20187-C04F-449E-BF5A-8A8E3BB169E0}">
  <ds:schemaRefs>
    <ds:schemaRef ds:uri="http://schemas.openxmlformats.org/officeDocument/2006/bibliography"/>
  </ds:schemaRefs>
</ds:datastoreItem>
</file>

<file path=docMetadata/LabelInfo.xml><?xml version="1.0" encoding="utf-8"?>
<clbl:labelList xmlns:clbl="http://schemas.microsoft.com/office/2020/mipLabelMetadata">
  <clbl:label id="{374239b8-8c1c-42c6-be16-c0c6e8a7075c}" enabled="1" method="Standard" siteId="{960bc629-24d2-4d73-933a-7176c9fa629b}" removed="0"/>
</clbl:labelList>
</file>

<file path=docProps/app.xml><?xml version="1.0" encoding="utf-8"?>
<Properties xmlns="http://schemas.openxmlformats.org/officeDocument/2006/extended-properties" xmlns:vt="http://schemas.openxmlformats.org/officeDocument/2006/docPropsVTypes">
  <Template>BMS CD - Brief Vorlage 1.3.dotx</Template>
  <TotalTime>0</TotalTime>
  <Pages>17</Pages>
  <Words>3974</Words>
  <Characters>25040</Characters>
  <Application>Microsoft Office Word</Application>
  <DocSecurity>0</DocSecurity>
  <Lines>208</Lines>
  <Paragraphs>57</Paragraphs>
  <ScaleCrop>false</ScaleCrop>
  <Company>Mosiek Consulting</Company>
  <LinksUpToDate>false</LinksUpToDate>
  <CharactersWithSpaces>28957</CharactersWithSpaces>
  <SharedDoc>false</SharedDoc>
  <HLinks>
    <vt:vector size="168" baseType="variant">
      <vt:variant>
        <vt:i4>2228246</vt:i4>
      </vt:variant>
      <vt:variant>
        <vt:i4>165</vt:i4>
      </vt:variant>
      <vt:variant>
        <vt:i4>0</vt:i4>
      </vt:variant>
      <vt:variant>
        <vt:i4>5</vt:i4>
      </vt:variant>
      <vt:variant>
        <vt:lpwstr>mailto:support@bankingguide.de</vt:lpwstr>
      </vt:variant>
      <vt:variant>
        <vt:lpwstr/>
      </vt:variant>
      <vt:variant>
        <vt:i4>1179704</vt:i4>
      </vt:variant>
      <vt:variant>
        <vt:i4>158</vt:i4>
      </vt:variant>
      <vt:variant>
        <vt:i4>0</vt:i4>
      </vt:variant>
      <vt:variant>
        <vt:i4>5</vt:i4>
      </vt:variant>
      <vt:variant>
        <vt:lpwstr/>
      </vt:variant>
      <vt:variant>
        <vt:lpwstr>_Toc204076931</vt:lpwstr>
      </vt:variant>
      <vt:variant>
        <vt:i4>1179704</vt:i4>
      </vt:variant>
      <vt:variant>
        <vt:i4>152</vt:i4>
      </vt:variant>
      <vt:variant>
        <vt:i4>0</vt:i4>
      </vt:variant>
      <vt:variant>
        <vt:i4>5</vt:i4>
      </vt:variant>
      <vt:variant>
        <vt:lpwstr/>
      </vt:variant>
      <vt:variant>
        <vt:lpwstr>_Toc204076930</vt:lpwstr>
      </vt:variant>
      <vt:variant>
        <vt:i4>1245240</vt:i4>
      </vt:variant>
      <vt:variant>
        <vt:i4>146</vt:i4>
      </vt:variant>
      <vt:variant>
        <vt:i4>0</vt:i4>
      </vt:variant>
      <vt:variant>
        <vt:i4>5</vt:i4>
      </vt:variant>
      <vt:variant>
        <vt:lpwstr/>
      </vt:variant>
      <vt:variant>
        <vt:lpwstr>_Toc204076929</vt:lpwstr>
      </vt:variant>
      <vt:variant>
        <vt:i4>1245240</vt:i4>
      </vt:variant>
      <vt:variant>
        <vt:i4>140</vt:i4>
      </vt:variant>
      <vt:variant>
        <vt:i4>0</vt:i4>
      </vt:variant>
      <vt:variant>
        <vt:i4>5</vt:i4>
      </vt:variant>
      <vt:variant>
        <vt:lpwstr/>
      </vt:variant>
      <vt:variant>
        <vt:lpwstr>_Toc204076928</vt:lpwstr>
      </vt:variant>
      <vt:variant>
        <vt:i4>1245240</vt:i4>
      </vt:variant>
      <vt:variant>
        <vt:i4>134</vt:i4>
      </vt:variant>
      <vt:variant>
        <vt:i4>0</vt:i4>
      </vt:variant>
      <vt:variant>
        <vt:i4>5</vt:i4>
      </vt:variant>
      <vt:variant>
        <vt:lpwstr/>
      </vt:variant>
      <vt:variant>
        <vt:lpwstr>_Toc204076927</vt:lpwstr>
      </vt:variant>
      <vt:variant>
        <vt:i4>1245240</vt:i4>
      </vt:variant>
      <vt:variant>
        <vt:i4>128</vt:i4>
      </vt:variant>
      <vt:variant>
        <vt:i4>0</vt:i4>
      </vt:variant>
      <vt:variant>
        <vt:i4>5</vt:i4>
      </vt:variant>
      <vt:variant>
        <vt:lpwstr/>
      </vt:variant>
      <vt:variant>
        <vt:lpwstr>_Toc204076926</vt:lpwstr>
      </vt:variant>
      <vt:variant>
        <vt:i4>1245240</vt:i4>
      </vt:variant>
      <vt:variant>
        <vt:i4>122</vt:i4>
      </vt:variant>
      <vt:variant>
        <vt:i4>0</vt:i4>
      </vt:variant>
      <vt:variant>
        <vt:i4>5</vt:i4>
      </vt:variant>
      <vt:variant>
        <vt:lpwstr/>
      </vt:variant>
      <vt:variant>
        <vt:lpwstr>_Toc204076925</vt:lpwstr>
      </vt:variant>
      <vt:variant>
        <vt:i4>1245240</vt:i4>
      </vt:variant>
      <vt:variant>
        <vt:i4>116</vt:i4>
      </vt:variant>
      <vt:variant>
        <vt:i4>0</vt:i4>
      </vt:variant>
      <vt:variant>
        <vt:i4>5</vt:i4>
      </vt:variant>
      <vt:variant>
        <vt:lpwstr/>
      </vt:variant>
      <vt:variant>
        <vt:lpwstr>_Toc204076924</vt:lpwstr>
      </vt:variant>
      <vt:variant>
        <vt:i4>1245240</vt:i4>
      </vt:variant>
      <vt:variant>
        <vt:i4>110</vt:i4>
      </vt:variant>
      <vt:variant>
        <vt:i4>0</vt:i4>
      </vt:variant>
      <vt:variant>
        <vt:i4>5</vt:i4>
      </vt:variant>
      <vt:variant>
        <vt:lpwstr/>
      </vt:variant>
      <vt:variant>
        <vt:lpwstr>_Toc204076923</vt:lpwstr>
      </vt:variant>
      <vt:variant>
        <vt:i4>1245240</vt:i4>
      </vt:variant>
      <vt:variant>
        <vt:i4>104</vt:i4>
      </vt:variant>
      <vt:variant>
        <vt:i4>0</vt:i4>
      </vt:variant>
      <vt:variant>
        <vt:i4>5</vt:i4>
      </vt:variant>
      <vt:variant>
        <vt:lpwstr/>
      </vt:variant>
      <vt:variant>
        <vt:lpwstr>_Toc204076922</vt:lpwstr>
      </vt:variant>
      <vt:variant>
        <vt:i4>1245240</vt:i4>
      </vt:variant>
      <vt:variant>
        <vt:i4>98</vt:i4>
      </vt:variant>
      <vt:variant>
        <vt:i4>0</vt:i4>
      </vt:variant>
      <vt:variant>
        <vt:i4>5</vt:i4>
      </vt:variant>
      <vt:variant>
        <vt:lpwstr/>
      </vt:variant>
      <vt:variant>
        <vt:lpwstr>_Toc204076921</vt:lpwstr>
      </vt:variant>
      <vt:variant>
        <vt:i4>1245240</vt:i4>
      </vt:variant>
      <vt:variant>
        <vt:i4>92</vt:i4>
      </vt:variant>
      <vt:variant>
        <vt:i4>0</vt:i4>
      </vt:variant>
      <vt:variant>
        <vt:i4>5</vt:i4>
      </vt:variant>
      <vt:variant>
        <vt:lpwstr/>
      </vt:variant>
      <vt:variant>
        <vt:lpwstr>_Toc204076920</vt:lpwstr>
      </vt:variant>
      <vt:variant>
        <vt:i4>1048632</vt:i4>
      </vt:variant>
      <vt:variant>
        <vt:i4>86</vt:i4>
      </vt:variant>
      <vt:variant>
        <vt:i4>0</vt:i4>
      </vt:variant>
      <vt:variant>
        <vt:i4>5</vt:i4>
      </vt:variant>
      <vt:variant>
        <vt:lpwstr/>
      </vt:variant>
      <vt:variant>
        <vt:lpwstr>_Toc204076919</vt:lpwstr>
      </vt:variant>
      <vt:variant>
        <vt:i4>1048632</vt:i4>
      </vt:variant>
      <vt:variant>
        <vt:i4>80</vt:i4>
      </vt:variant>
      <vt:variant>
        <vt:i4>0</vt:i4>
      </vt:variant>
      <vt:variant>
        <vt:i4>5</vt:i4>
      </vt:variant>
      <vt:variant>
        <vt:lpwstr/>
      </vt:variant>
      <vt:variant>
        <vt:lpwstr>_Toc204076918</vt:lpwstr>
      </vt:variant>
      <vt:variant>
        <vt:i4>1048632</vt:i4>
      </vt:variant>
      <vt:variant>
        <vt:i4>74</vt:i4>
      </vt:variant>
      <vt:variant>
        <vt:i4>0</vt:i4>
      </vt:variant>
      <vt:variant>
        <vt:i4>5</vt:i4>
      </vt:variant>
      <vt:variant>
        <vt:lpwstr/>
      </vt:variant>
      <vt:variant>
        <vt:lpwstr>_Toc204076917</vt:lpwstr>
      </vt:variant>
      <vt:variant>
        <vt:i4>1048632</vt:i4>
      </vt:variant>
      <vt:variant>
        <vt:i4>68</vt:i4>
      </vt:variant>
      <vt:variant>
        <vt:i4>0</vt:i4>
      </vt:variant>
      <vt:variant>
        <vt:i4>5</vt:i4>
      </vt:variant>
      <vt:variant>
        <vt:lpwstr/>
      </vt:variant>
      <vt:variant>
        <vt:lpwstr>_Toc204076916</vt:lpwstr>
      </vt:variant>
      <vt:variant>
        <vt:i4>1048632</vt:i4>
      </vt:variant>
      <vt:variant>
        <vt:i4>62</vt:i4>
      </vt:variant>
      <vt:variant>
        <vt:i4>0</vt:i4>
      </vt:variant>
      <vt:variant>
        <vt:i4>5</vt:i4>
      </vt:variant>
      <vt:variant>
        <vt:lpwstr/>
      </vt:variant>
      <vt:variant>
        <vt:lpwstr>_Toc204076915</vt:lpwstr>
      </vt:variant>
      <vt:variant>
        <vt:i4>1048632</vt:i4>
      </vt:variant>
      <vt:variant>
        <vt:i4>56</vt:i4>
      </vt:variant>
      <vt:variant>
        <vt:i4>0</vt:i4>
      </vt:variant>
      <vt:variant>
        <vt:i4>5</vt:i4>
      </vt:variant>
      <vt:variant>
        <vt:lpwstr/>
      </vt:variant>
      <vt:variant>
        <vt:lpwstr>_Toc204076914</vt:lpwstr>
      </vt:variant>
      <vt:variant>
        <vt:i4>1048632</vt:i4>
      </vt:variant>
      <vt:variant>
        <vt:i4>50</vt:i4>
      </vt:variant>
      <vt:variant>
        <vt:i4>0</vt:i4>
      </vt:variant>
      <vt:variant>
        <vt:i4>5</vt:i4>
      </vt:variant>
      <vt:variant>
        <vt:lpwstr/>
      </vt:variant>
      <vt:variant>
        <vt:lpwstr>_Toc204076913</vt:lpwstr>
      </vt:variant>
      <vt:variant>
        <vt:i4>1048632</vt:i4>
      </vt:variant>
      <vt:variant>
        <vt:i4>44</vt:i4>
      </vt:variant>
      <vt:variant>
        <vt:i4>0</vt:i4>
      </vt:variant>
      <vt:variant>
        <vt:i4>5</vt:i4>
      </vt:variant>
      <vt:variant>
        <vt:lpwstr/>
      </vt:variant>
      <vt:variant>
        <vt:lpwstr>_Toc204076912</vt:lpwstr>
      </vt:variant>
      <vt:variant>
        <vt:i4>1048632</vt:i4>
      </vt:variant>
      <vt:variant>
        <vt:i4>38</vt:i4>
      </vt:variant>
      <vt:variant>
        <vt:i4>0</vt:i4>
      </vt:variant>
      <vt:variant>
        <vt:i4>5</vt:i4>
      </vt:variant>
      <vt:variant>
        <vt:lpwstr/>
      </vt:variant>
      <vt:variant>
        <vt:lpwstr>_Toc204076911</vt:lpwstr>
      </vt:variant>
      <vt:variant>
        <vt:i4>1048632</vt:i4>
      </vt:variant>
      <vt:variant>
        <vt:i4>32</vt:i4>
      </vt:variant>
      <vt:variant>
        <vt:i4>0</vt:i4>
      </vt:variant>
      <vt:variant>
        <vt:i4>5</vt:i4>
      </vt:variant>
      <vt:variant>
        <vt:lpwstr/>
      </vt:variant>
      <vt:variant>
        <vt:lpwstr>_Toc204076910</vt:lpwstr>
      </vt:variant>
      <vt:variant>
        <vt:i4>1114168</vt:i4>
      </vt:variant>
      <vt:variant>
        <vt:i4>26</vt:i4>
      </vt:variant>
      <vt:variant>
        <vt:i4>0</vt:i4>
      </vt:variant>
      <vt:variant>
        <vt:i4>5</vt:i4>
      </vt:variant>
      <vt:variant>
        <vt:lpwstr/>
      </vt:variant>
      <vt:variant>
        <vt:lpwstr>_Toc204076909</vt:lpwstr>
      </vt:variant>
      <vt:variant>
        <vt:i4>1114168</vt:i4>
      </vt:variant>
      <vt:variant>
        <vt:i4>20</vt:i4>
      </vt:variant>
      <vt:variant>
        <vt:i4>0</vt:i4>
      </vt:variant>
      <vt:variant>
        <vt:i4>5</vt:i4>
      </vt:variant>
      <vt:variant>
        <vt:lpwstr/>
      </vt:variant>
      <vt:variant>
        <vt:lpwstr>_Toc204076908</vt:lpwstr>
      </vt:variant>
      <vt:variant>
        <vt:i4>1114168</vt:i4>
      </vt:variant>
      <vt:variant>
        <vt:i4>14</vt:i4>
      </vt:variant>
      <vt:variant>
        <vt:i4>0</vt:i4>
      </vt:variant>
      <vt:variant>
        <vt:i4>5</vt:i4>
      </vt:variant>
      <vt:variant>
        <vt:lpwstr/>
      </vt:variant>
      <vt:variant>
        <vt:lpwstr>_Toc204076907</vt:lpwstr>
      </vt:variant>
      <vt:variant>
        <vt:i4>1114168</vt:i4>
      </vt:variant>
      <vt:variant>
        <vt:i4>8</vt:i4>
      </vt:variant>
      <vt:variant>
        <vt:i4>0</vt:i4>
      </vt:variant>
      <vt:variant>
        <vt:i4>5</vt:i4>
      </vt:variant>
      <vt:variant>
        <vt:lpwstr/>
      </vt:variant>
      <vt:variant>
        <vt:lpwstr>_Toc204076906</vt:lpwstr>
      </vt:variant>
      <vt:variant>
        <vt:i4>1114168</vt:i4>
      </vt:variant>
      <vt:variant>
        <vt:i4>2</vt:i4>
      </vt:variant>
      <vt:variant>
        <vt:i4>0</vt:i4>
      </vt:variant>
      <vt:variant>
        <vt:i4>5</vt:i4>
      </vt:variant>
      <vt:variant>
        <vt:lpwstr/>
      </vt:variant>
      <vt:variant>
        <vt:lpwstr>_Toc204076905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Segbers</dc:creator>
  <cp:keywords/>
  <dc:description/>
  <cp:lastModifiedBy>Jan-Marvin Beyer | BMS Corporate Solutions GmbH</cp:lastModifiedBy>
  <cp:revision>352</cp:revision>
  <cp:lastPrinted>2024-08-01T00:07:00Z</cp:lastPrinted>
  <dcterms:created xsi:type="dcterms:W3CDTF">2025-07-22T17:59:00Z</dcterms:created>
  <dcterms:modified xsi:type="dcterms:W3CDTF">2025-09-01T14:24:00Z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0x010100F2DACFD48C6F4C4A8474B594B0046E65</vt:lpwstr>
  </property>
  <property fmtid="{D5CDD505-2E9C-101B-9397-08002B2CF9AE}" pid="3" name="MediaServiceImageTags">
    <vt:lpwstr/>
  </property>
</Properties>
</file>